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6"/>
        <w:rPr>
          <w:rFonts w:ascii="创艺简魏碑" w:hAnsi="宋体" w:eastAsia="创艺简魏碑" w:cs="宋体"/>
          <w:b/>
          <w:sz w:val="24"/>
          <w:szCs w:val="24"/>
        </w:rPr>
      </w:pPr>
      <w:r>
        <w:rPr>
          <w:rFonts w:ascii="创艺简魏碑" w:hAnsi="宋体" w:eastAsia="创艺简魏碑" w:cs="宋体"/>
          <w:b/>
          <w:sz w:val="24"/>
          <w:szCs w:val="24"/>
        </w:rPr>
      </w:r>
      <w:r/>
    </w:p>
    <w:p>
      <w:pPr>
        <w:rPr>
          <w:rFonts w:ascii="仿宋_GB2312" w:hAnsi="宋体" w:eastAsia="仿宋_GB2312" w:cs="宋体"/>
          <w:sz w:val="44"/>
        </w:rPr>
      </w:pPr>
      <w:r>
        <w:rPr>
          <w:rFonts w:ascii="仿宋_GB2312" w:hAnsi="宋体" w:eastAsia="仿宋_GB2312" w:cs="宋体"/>
          <w:sz w:val="30"/>
        </w:rPr>
        <w:t xml:space="preserve">                                       </w:t>
      </w:r>
      <w:r>
        <w:rPr>
          <w:rFonts w:ascii="仿宋_GB2312" w:hAnsi="宋体" w:eastAsia="仿宋_GB2312" w:cs="宋体"/>
          <w:sz w:val="36"/>
        </w:rPr>
        <w:t xml:space="preserve"> </w:t>
      </w:r>
      <w:r>
        <w:rPr>
          <w:rFonts w:ascii="仿宋_GB2312" w:hAnsi="宋体" w:eastAsia="仿宋_GB2312" w:cs="宋体"/>
          <w:sz w:val="44"/>
        </w:rPr>
        <w:t xml:space="preserve"> </w:t>
      </w:r>
      <w:r/>
    </w:p>
    <w:p>
      <w:pPr>
        <w:jc w:val="center"/>
        <w:rPr>
          <w:rFonts w:ascii="宋体"/>
          <w:b/>
          <w:sz w:val="82"/>
        </w:rPr>
      </w:pPr>
      <w:r>
        <w:rPr>
          <w:rFonts w:hint="eastAsia" w:ascii="宋体" w:hAnsi="宋体"/>
          <w:b/>
          <w:sz w:val="82"/>
        </w:rPr>
        <w:t xml:space="preserve">竞争性磋商文件</w:t>
      </w:r>
      <w:r/>
    </w:p>
    <w:p>
      <w:pPr>
        <w:ind w:firstLine="2401"/>
        <w:jc w:val="left"/>
        <w:spacing w:line="500" w:lineRule="exact"/>
        <w:rPr>
          <w:rFonts w:ascii="宋体"/>
          <w:sz w:val="36"/>
          <w:szCs w:val="36"/>
        </w:rPr>
      </w:pPr>
      <w:r>
        <w:rPr>
          <w:rFonts w:ascii="宋体"/>
          <w:sz w:val="36"/>
          <w:szCs w:val="36"/>
        </w:rPr>
      </w:r>
      <w:r/>
    </w:p>
    <w:p>
      <w:pPr>
        <w:ind w:firstLine="2121"/>
        <w:jc w:val="left"/>
        <w:spacing w:line="500" w:lineRule="exact"/>
        <w:rPr>
          <w:rFonts w:ascii="宋体" w:hAnsi="宋体"/>
          <w:sz w:val="32"/>
          <w:szCs w:val="32"/>
        </w:rPr>
      </w:pPr>
      <w:r>
        <w:rPr>
          <w:rFonts w:hint="eastAsia" w:ascii="宋体" w:hAnsi="宋体"/>
          <w:sz w:val="32"/>
          <w:szCs w:val="32"/>
        </w:rPr>
        <w:t xml:space="preserve">   </w:t>
      </w:r>
      <w:r/>
    </w:p>
    <w:p>
      <w:pPr>
        <w:spacing w:line="500" w:lineRule="exact"/>
        <w:rPr>
          <w:rFonts w:ascii="宋体" w:hAnsi="宋体"/>
          <w:sz w:val="32"/>
          <w:szCs w:val="32"/>
        </w:rPr>
      </w:pPr>
      <w:r>
        <w:rPr>
          <w:rFonts w:ascii="宋体" w:hAnsi="宋体"/>
          <w:sz w:val="32"/>
          <w:szCs w:val="32"/>
        </w:rPr>
      </w:r>
      <w:r/>
    </w:p>
    <w:p>
      <w:pPr>
        <w:spacing w:line="500" w:lineRule="exact"/>
        <w:rPr>
          <w:rFonts w:ascii="宋体" w:hAnsi="宋体"/>
          <w:sz w:val="32"/>
          <w:szCs w:val="32"/>
        </w:rPr>
      </w:pPr>
      <w:r>
        <w:rPr>
          <w:rFonts w:ascii="宋体" w:hAnsi="宋体"/>
          <w:sz w:val="32"/>
          <w:szCs w:val="32"/>
        </w:rPr>
      </w:r>
      <w:r/>
    </w:p>
    <w:p>
      <w:pPr>
        <w:spacing w:line="500" w:lineRule="exact"/>
        <w:rPr>
          <w:rFonts w:ascii="宋体" w:hAnsi="宋体"/>
          <w:sz w:val="32"/>
          <w:szCs w:val="32"/>
        </w:rPr>
      </w:pPr>
      <w:r>
        <w:rPr>
          <w:rFonts w:ascii="宋体" w:hAnsi="宋体"/>
          <w:sz w:val="32"/>
          <w:szCs w:val="32"/>
        </w:rPr>
      </w:r>
      <w:r/>
    </w:p>
    <w:p>
      <w:pPr>
        <w:spacing w:line="500" w:lineRule="exact"/>
        <w:rPr>
          <w:rFonts w:ascii="宋体" w:hAnsi="宋体"/>
          <w:sz w:val="32"/>
          <w:szCs w:val="32"/>
        </w:rPr>
      </w:pPr>
      <w:r>
        <w:rPr>
          <w:rFonts w:ascii="宋体" w:hAnsi="宋体"/>
          <w:sz w:val="32"/>
          <w:szCs w:val="32"/>
        </w:rPr>
      </w:r>
      <w:r/>
    </w:p>
    <w:p>
      <w:pPr>
        <w:spacing w:line="500" w:lineRule="exact"/>
        <w:rPr>
          <w:rFonts w:ascii="宋体" w:hAnsi="宋体"/>
          <w:sz w:val="32"/>
          <w:szCs w:val="32"/>
        </w:rPr>
      </w:pPr>
      <w:r>
        <w:rPr>
          <w:rFonts w:ascii="宋体" w:hAnsi="宋体"/>
          <w:sz w:val="32"/>
          <w:szCs w:val="32"/>
        </w:rPr>
      </w:r>
      <w:r/>
    </w:p>
    <w:p>
      <w:pPr>
        <w:jc w:val="center"/>
        <w:spacing w:line="500" w:lineRule="exact"/>
        <w:rPr>
          <w:rFonts w:hint="eastAsia" w:ascii="宋体" w:hAnsi="宋体"/>
          <w:sz w:val="32"/>
          <w:u w:val="none"/>
        </w:rPr>
      </w:pPr>
      <w:r>
        <w:rPr>
          <w:rFonts w:hint="eastAsia" w:ascii="宋体" w:hAnsi="宋体"/>
          <w:b/>
          <w:sz w:val="44"/>
          <w:szCs w:val="44"/>
        </w:rPr>
        <w:t xml:space="preserve">项目编号：</w:t>
      </w:r>
      <w:r>
        <w:rPr>
          <w:rFonts w:hint="eastAsia" w:ascii="宋体" w:hAnsi="宋体"/>
          <w:sz w:val="32"/>
          <w:u w:val="none"/>
        </w:rPr>
        <w:t xml:space="preserve">JSZC-320117-NJYX-C2025-0013</w:t>
      </w:r>
      <w:r/>
    </w:p>
    <w:p>
      <w:pPr>
        <w:pStyle w:val="1033"/>
      </w:pPr>
      <w:r/>
      <w:r/>
    </w:p>
    <w:p>
      <w:pPr>
        <w:jc w:val="center"/>
        <w:spacing w:line="500" w:lineRule="exact"/>
        <w:rPr>
          <w:rFonts w:ascii="宋体"/>
          <w:b/>
          <w:sz w:val="18"/>
        </w:rPr>
      </w:pPr>
      <w:r>
        <w:rPr>
          <w:rFonts w:ascii="宋体"/>
          <w:b/>
          <w:sz w:val="18"/>
        </w:rPr>
      </w:r>
      <w:r/>
    </w:p>
    <w:p>
      <w:pPr>
        <w:jc w:val="center"/>
        <w:spacing w:line="500" w:lineRule="exact"/>
        <w:rPr>
          <w:rFonts w:ascii="宋体"/>
          <w:b/>
          <w:sz w:val="18"/>
        </w:rPr>
      </w:pPr>
      <w:r>
        <w:rPr>
          <w:rFonts w:ascii="宋体"/>
          <w:b/>
          <w:sz w:val="18"/>
        </w:rPr>
      </w:r>
      <w:r/>
    </w:p>
    <w:p>
      <w:pPr>
        <w:spacing w:line="500" w:lineRule="exact"/>
        <w:rPr>
          <w:rFonts w:ascii="宋体"/>
          <w:b/>
          <w:sz w:val="18"/>
        </w:rPr>
      </w:pPr>
      <w:r>
        <w:rPr>
          <w:rFonts w:ascii="宋体"/>
          <w:b/>
          <w:sz w:val="18"/>
        </w:rPr>
      </w:r>
      <w:r/>
    </w:p>
    <w:p>
      <w:pPr>
        <w:spacing w:line="500" w:lineRule="exact"/>
        <w:rPr>
          <w:rFonts w:ascii="宋体"/>
          <w:sz w:val="32"/>
        </w:rPr>
      </w:pPr>
      <w:r>
        <w:rPr>
          <w:rFonts w:ascii="宋体"/>
          <w:sz w:val="32"/>
        </w:rPr>
      </w:r>
      <w:r/>
    </w:p>
    <w:p>
      <w:pPr>
        <w:pStyle w:val="1041"/>
        <w:ind w:firstLine="0"/>
        <w:rPr>
          <w:rFonts w:ascii="宋体"/>
          <w:sz w:val="32"/>
        </w:rPr>
      </w:pPr>
      <w:r>
        <w:rPr>
          <w:rFonts w:ascii="宋体"/>
          <w:sz w:val="32"/>
        </w:rPr>
      </w:r>
      <w:r/>
    </w:p>
    <w:p>
      <w:pPr>
        <w:ind w:firstLine="909"/>
        <w:spacing w:line="560" w:lineRule="exact"/>
        <w:rPr>
          <w:rFonts w:ascii="宋体" w:hAnsi="宋体"/>
          <w:sz w:val="32"/>
        </w:rPr>
      </w:pPr>
      <w:r>
        <w:rPr>
          <w:rFonts w:hint="eastAsia" w:ascii="宋体" w:hAnsi="宋体"/>
          <w:sz w:val="32"/>
        </w:rPr>
        <w:t xml:space="preserve">项目名称：</w:t>
      </w:r>
      <w:r>
        <w:rPr>
          <w:rFonts w:hint="eastAsia" w:ascii="宋体" w:hAnsi="宋体"/>
          <w:sz w:val="32"/>
          <w:u w:val="single"/>
        </w:rPr>
        <w:t xml:space="preserve">建成区河道及小微水体水草收割打捞</w:t>
      </w:r>
      <w:r>
        <w:rPr>
          <w:rFonts w:hint="eastAsia" w:ascii="宋体" w:hAnsi="宋体"/>
          <w:sz w:val="32"/>
        </w:rPr>
        <w:t xml:space="preserve">      </w:t>
      </w:r>
      <w:r/>
    </w:p>
    <w:p>
      <w:pPr>
        <w:ind w:firstLine="909"/>
        <w:spacing w:line="560" w:lineRule="exact"/>
        <w:rPr>
          <w:rFonts w:ascii="宋体" w:hAnsi="宋体"/>
          <w:sz w:val="32"/>
        </w:rPr>
      </w:pPr>
      <w:r>
        <w:rPr>
          <w:rFonts w:hint="eastAsia" w:ascii="宋体" w:hAnsi="宋体"/>
          <w:sz w:val="32"/>
        </w:rPr>
        <w:t xml:space="preserve">采</w:t>
      </w:r>
      <w:r>
        <w:rPr>
          <w:rFonts w:ascii="宋体" w:hAnsi="宋体"/>
          <w:sz w:val="32"/>
        </w:rPr>
        <w:t xml:space="preserve"> </w:t>
      </w:r>
      <w:r>
        <w:rPr>
          <w:rFonts w:hint="eastAsia" w:ascii="宋体" w:hAnsi="宋体"/>
          <w:sz w:val="32"/>
        </w:rPr>
        <w:t xml:space="preserve">购</w:t>
      </w:r>
      <w:r>
        <w:rPr>
          <w:rFonts w:ascii="宋体" w:hAnsi="宋体"/>
          <w:sz w:val="32"/>
        </w:rPr>
        <w:t xml:space="preserve"> </w:t>
      </w:r>
      <w:r>
        <w:rPr>
          <w:rFonts w:hint="eastAsia" w:ascii="宋体" w:hAnsi="宋体"/>
          <w:sz w:val="32"/>
        </w:rPr>
        <w:t xml:space="preserve">人：</w:t>
      </w:r>
      <w:r>
        <w:rPr>
          <w:rFonts w:hint="eastAsia" w:ascii="宋体" w:hAnsi="宋体"/>
          <w:sz w:val="32"/>
          <w:u w:val="single"/>
        </w:rPr>
        <w:t xml:space="preserve">南京市溧水区抗排队</w:t>
      </w:r>
      <w:r/>
    </w:p>
    <w:p>
      <w:pPr>
        <w:ind w:firstLine="909"/>
        <w:spacing w:line="560" w:lineRule="exact"/>
        <w:rPr>
          <w:rFonts w:ascii="宋体" w:hAnsi="宋体"/>
          <w:b/>
          <w:bCs/>
          <w:sz w:val="36"/>
        </w:rPr>
      </w:pPr>
      <w:r>
        <w:rPr>
          <w:rFonts w:hint="eastAsia" w:ascii="宋体" w:hAnsi="宋体"/>
          <w:sz w:val="32"/>
        </w:rPr>
        <w:t xml:space="preserve">代理机构：</w:t>
      </w:r>
      <w:r>
        <w:rPr>
          <w:rFonts w:hint="eastAsia" w:ascii="宋体" w:hAnsi="宋体"/>
          <w:sz w:val="32"/>
          <w:u w:val="single"/>
        </w:rPr>
        <w:t xml:space="preserve">南京永信联合会计师事务所（普通合伙）</w:t>
      </w:r>
      <w:r/>
    </w:p>
    <w:p>
      <w:pPr>
        <w:jc w:val="center"/>
        <w:spacing w:line="480" w:lineRule="auto"/>
        <w:rPr>
          <w:rFonts w:ascii="宋体" w:hAnsi="宋体"/>
          <w:b/>
          <w:bCs/>
          <w:sz w:val="24"/>
          <w:szCs w:val="24"/>
        </w:rPr>
      </w:pPr>
      <w:r>
        <w:rPr>
          <w:rFonts w:hint="eastAsia" w:ascii="宋体" w:hAnsi="宋体"/>
          <w:b/>
          <w:bCs/>
          <w:sz w:val="36"/>
        </w:rPr>
        <w:t xml:space="preserve">     </w:t>
      </w:r>
      <w:r/>
    </w:p>
    <w:p>
      <w:pPr>
        <w:jc w:val="center"/>
        <w:spacing w:line="480" w:lineRule="auto"/>
        <w:rPr>
          <w:rFonts w:ascii="宋体"/>
          <w:b/>
          <w:bCs/>
          <w:sz w:val="52"/>
        </w:rPr>
        <w:sectPr>
          <w:headerReference w:type="default" r:id="rId8"/>
          <w:headerReference w:type="even" r:id="rId9"/>
          <w:headerReference w:type="first" r:id="rId10"/>
          <w:footerReference w:type="default" r:id="rId12"/>
          <w:footerReference w:type="even" r:id="rId13"/>
          <w:footerReference w:type="first" r:id="rId14"/>
          <w:footnotePr/>
          <w:endnotePr/>
          <w:type w:val="nextPage"/>
          <w:pgSz w:w="11906" w:h="16838" w:orient="portrait"/>
          <w:pgMar w:top="1418" w:right="1418" w:bottom="1134" w:left="1418" w:header="851" w:footer="992" w:gutter="0"/>
          <w:pgNumType w:start="1"/>
          <w:cols w:num="1" w:sep="0" w:space="720" w:equalWidth="1"/>
          <w:docGrid w:linePitch="360"/>
          <w:titlePg/>
        </w:sectPr>
      </w:pPr>
      <w:r>
        <w:rPr>
          <w:rFonts w:hint="eastAsia" w:ascii="宋体" w:hAnsi="宋体"/>
          <w:b/>
          <w:bCs/>
          <w:sz w:val="36"/>
        </w:rPr>
        <w:t xml:space="preserve">二〇二五年十二月</w:t>
      </w:r>
      <w:r/>
    </w:p>
    <w:p>
      <w:pPr>
        <w:jc w:val="center"/>
        <w:rPr>
          <w:b/>
          <w:sz w:val="44"/>
          <w:szCs w:val="22"/>
        </w:rPr>
      </w:pPr>
      <w:r/>
      <w:bookmarkStart w:id="0" w:name="_Toc23523_WPSOffice_Type2"/>
      <w:r>
        <w:rPr>
          <w:rFonts w:hint="eastAsia"/>
          <w:b/>
          <w:sz w:val="44"/>
          <w:szCs w:val="22"/>
        </w:rPr>
        <w:t xml:space="preserve">目录</w:t>
      </w:r>
      <w:r/>
    </w:p>
    <w:p>
      <w:pPr>
        <w:pStyle w:val="1133"/>
        <w:ind w:firstLine="800"/>
        <w:spacing w:line="1000" w:lineRule="exact"/>
        <w:tabs>
          <w:tab w:val="right" w:pos="9072" w:leader="dot"/>
        </w:tabs>
        <w:rPr>
          <w:sz w:val="28"/>
          <w:szCs w:val="28"/>
        </w:rPr>
      </w:pPr>
      <w:r>
        <w:fldChar w:fldCharType="begin"/>
      </w:r>
      <w:r>
        <w:instrText xml:space="preserve"> HYPERLINK \l "_Toc4328_WPSOffice_Level1" </w:instrText>
      </w:r>
      <w:r>
        <w:fldChar w:fldCharType="separate"/>
      </w:r>
      <w:r>
        <w:rPr>
          <w:rFonts w:hint="eastAsia"/>
          <w:b/>
          <w:bCs/>
          <w:sz w:val="28"/>
          <w:szCs w:val="28"/>
        </w:rPr>
        <w:t xml:space="preserve">第一章</w:t>
      </w:r>
      <w:r>
        <w:rPr>
          <w:b/>
          <w:bCs/>
          <w:sz w:val="28"/>
          <w:szCs w:val="28"/>
        </w:rPr>
        <w:t xml:space="preserve"> </w:t>
      </w:r>
      <w:r>
        <w:rPr>
          <w:rFonts w:hint="eastAsia"/>
          <w:b/>
          <w:bCs/>
          <w:sz w:val="28"/>
          <w:szCs w:val="28"/>
        </w:rPr>
        <w:t xml:space="preserve">竞争性磋商公告</w:t>
      </w:r>
      <w:r>
        <w:rPr>
          <w:rFonts w:hint="eastAsia"/>
          <w:b/>
          <w:bCs/>
          <w:sz w:val="28"/>
          <w:szCs w:val="28"/>
        </w:rPr>
        <w:fldChar w:fldCharType="end"/>
      </w:r>
      <w:r/>
    </w:p>
    <w:p>
      <w:pPr>
        <w:pStyle w:val="1133"/>
        <w:ind w:firstLine="800"/>
        <w:spacing w:line="1000" w:lineRule="exact"/>
        <w:tabs>
          <w:tab w:val="right" w:pos="9072" w:leader="dot"/>
        </w:tabs>
        <w:rPr>
          <w:rFonts w:ascii="宋体" w:cs="宋体"/>
          <w:sz w:val="28"/>
          <w:szCs w:val="28"/>
        </w:rPr>
      </w:pPr>
      <w:r>
        <w:fldChar w:fldCharType="begin"/>
      </w:r>
      <w:r>
        <w:instrText xml:space="preserve"> HYPERLINK \l "_Toc795_WPSOffice_Level1" </w:instrText>
      </w:r>
      <w:r>
        <w:fldChar w:fldCharType="separate"/>
      </w:r>
      <w:r>
        <w:rPr>
          <w:rFonts w:hint="eastAsia"/>
          <w:b/>
          <w:bCs/>
          <w:sz w:val="28"/>
          <w:szCs w:val="28"/>
        </w:rPr>
        <w:t xml:space="preserve">第二章</w:t>
      </w:r>
      <w:r>
        <w:rPr>
          <w:b/>
          <w:bCs/>
          <w:sz w:val="28"/>
          <w:szCs w:val="28"/>
        </w:rPr>
        <w:t xml:space="preserve"> </w:t>
      </w:r>
      <w:r>
        <w:rPr>
          <w:rFonts w:hint="eastAsia"/>
          <w:b/>
          <w:bCs/>
          <w:sz w:val="28"/>
          <w:szCs w:val="28"/>
        </w:rPr>
        <w:t xml:space="preserve">磋商须知</w:t>
      </w:r>
      <w:r>
        <w:rPr>
          <w:rFonts w:hint="eastAsia"/>
          <w:b/>
          <w:bCs/>
          <w:sz w:val="28"/>
          <w:szCs w:val="28"/>
        </w:rPr>
        <w:fldChar w:fldCharType="end"/>
      </w:r>
      <w:r/>
    </w:p>
    <w:p>
      <w:pPr>
        <w:pStyle w:val="1133"/>
        <w:ind w:firstLine="800"/>
        <w:spacing w:line="1000" w:lineRule="exact"/>
        <w:tabs>
          <w:tab w:val="right" w:pos="9072" w:leader="dot"/>
        </w:tabs>
        <w:rPr>
          <w:sz w:val="28"/>
          <w:szCs w:val="28"/>
        </w:rPr>
      </w:pPr>
      <w:r>
        <w:fldChar w:fldCharType="begin"/>
      </w:r>
      <w:r>
        <w:instrText xml:space="preserve"> HYPERLINK \l "_Toc16807_WPSOffice_Level1" </w:instrText>
      </w:r>
      <w:r>
        <w:fldChar w:fldCharType="separate"/>
      </w:r>
      <w:r>
        <w:rPr>
          <w:rFonts w:hint="eastAsia"/>
          <w:b/>
          <w:bCs/>
          <w:sz w:val="28"/>
          <w:szCs w:val="28"/>
        </w:rPr>
        <w:t xml:space="preserve">第三章</w:t>
      </w:r>
      <w:r>
        <w:rPr>
          <w:b/>
          <w:bCs/>
          <w:sz w:val="28"/>
          <w:szCs w:val="28"/>
        </w:rPr>
        <w:t xml:space="preserve"> </w:t>
      </w:r>
      <w:r>
        <w:rPr>
          <w:rFonts w:hint="eastAsia"/>
          <w:b/>
          <w:bCs/>
          <w:sz w:val="28"/>
          <w:szCs w:val="28"/>
        </w:rPr>
        <w:t xml:space="preserve">评审标准</w:t>
      </w:r>
      <w:r>
        <w:rPr>
          <w:rFonts w:hint="eastAsia"/>
          <w:b/>
          <w:bCs/>
          <w:sz w:val="28"/>
          <w:szCs w:val="28"/>
        </w:rPr>
        <w:fldChar w:fldCharType="end"/>
      </w:r>
      <w:r/>
    </w:p>
    <w:p>
      <w:pPr>
        <w:pStyle w:val="1133"/>
        <w:ind w:firstLine="800"/>
        <w:spacing w:line="1000" w:lineRule="exact"/>
        <w:tabs>
          <w:tab w:val="right" w:pos="9072" w:leader="dot"/>
        </w:tabs>
        <w:rPr>
          <w:b/>
          <w:bCs/>
          <w:sz w:val="28"/>
          <w:szCs w:val="28"/>
        </w:rPr>
      </w:pPr>
      <w:r>
        <w:fldChar w:fldCharType="begin"/>
      </w:r>
      <w:r>
        <w:instrText xml:space="preserve"> HYPERLINK \l "_Toc4194_WPSOffice_Level1" </w:instrText>
      </w:r>
      <w:r>
        <w:fldChar w:fldCharType="separate"/>
      </w:r>
      <w:r>
        <w:rPr>
          <w:rFonts w:hint="eastAsia"/>
          <w:b/>
          <w:bCs/>
          <w:sz w:val="28"/>
          <w:szCs w:val="28"/>
        </w:rPr>
        <w:t xml:space="preserve">第四章 项目需求</w:t>
      </w:r>
      <w:r>
        <w:rPr>
          <w:rFonts w:hint="eastAsia"/>
          <w:b/>
          <w:bCs/>
          <w:sz w:val="28"/>
          <w:szCs w:val="28"/>
        </w:rPr>
        <w:fldChar w:fldCharType="end"/>
      </w:r>
      <w:r/>
    </w:p>
    <w:p>
      <w:pPr>
        <w:pStyle w:val="1133"/>
        <w:ind w:firstLine="800"/>
        <w:spacing w:line="1000" w:lineRule="exact"/>
        <w:tabs>
          <w:tab w:val="right" w:pos="9072" w:leader="dot"/>
        </w:tabs>
        <w:rPr>
          <w:sz w:val="28"/>
          <w:szCs w:val="28"/>
        </w:rPr>
      </w:pPr>
      <w:r>
        <w:fldChar w:fldCharType="begin"/>
      </w:r>
      <w:r>
        <w:instrText xml:space="preserve"> HYPERLINK \l "_Toc29292_WPSOffice_Level1" </w:instrText>
      </w:r>
      <w:r>
        <w:fldChar w:fldCharType="separate"/>
      </w:r>
      <w:r>
        <w:rPr>
          <w:rFonts w:hint="eastAsia"/>
          <w:b/>
          <w:bCs/>
          <w:sz w:val="28"/>
          <w:szCs w:val="28"/>
        </w:rPr>
        <w:t xml:space="preserve">第五章 合同主要条款及格式</w:t>
      </w:r>
      <w:r>
        <w:rPr>
          <w:rFonts w:hint="eastAsia"/>
          <w:b/>
          <w:bCs/>
          <w:sz w:val="28"/>
          <w:szCs w:val="28"/>
        </w:rPr>
        <w:fldChar w:fldCharType="end"/>
      </w:r>
      <w:r/>
    </w:p>
    <w:p>
      <w:pPr>
        <w:pStyle w:val="1133"/>
        <w:ind w:firstLine="800"/>
        <w:spacing w:line="1000" w:lineRule="exact"/>
        <w:tabs>
          <w:tab w:val="right" w:pos="9072" w:leader="dot"/>
        </w:tabs>
        <w:rPr>
          <w:sz w:val="28"/>
          <w:szCs w:val="28"/>
        </w:rPr>
      </w:pPr>
      <w:r>
        <w:fldChar w:fldCharType="begin"/>
      </w:r>
      <w:r>
        <w:instrText xml:space="preserve"> HYPERLINK \l "_Toc20712_WPSOffice_Level1" </w:instrText>
      </w:r>
      <w:r>
        <w:fldChar w:fldCharType="separate"/>
      </w:r>
      <w:r>
        <w:rPr>
          <w:rFonts w:hint="eastAsia"/>
          <w:b/>
          <w:bCs/>
          <w:sz w:val="28"/>
          <w:szCs w:val="28"/>
        </w:rPr>
        <w:t xml:space="preserve">第六章</w:t>
      </w:r>
      <w:r>
        <w:rPr>
          <w:b/>
          <w:bCs/>
          <w:sz w:val="28"/>
          <w:szCs w:val="28"/>
        </w:rPr>
        <w:t xml:space="preserve"> </w:t>
      </w:r>
      <w:r>
        <w:rPr>
          <w:rFonts w:hint="eastAsia"/>
          <w:b/>
          <w:bCs/>
          <w:sz w:val="28"/>
          <w:szCs w:val="28"/>
        </w:rPr>
        <w:t xml:space="preserve">竞争性磋商文件格式及附件</w:t>
      </w:r>
      <w:r>
        <w:rPr>
          <w:rFonts w:hint="eastAsia"/>
          <w:b/>
          <w:bCs/>
          <w:sz w:val="28"/>
          <w:szCs w:val="28"/>
        </w:rPr>
        <w:fldChar w:fldCharType="end"/>
      </w:r>
      <w:bookmarkEnd w:id="0"/>
      <w:r/>
      <w:r/>
    </w:p>
    <w:p>
      <w:pPr>
        <w:pStyle w:val="1030"/>
        <w:jc w:val="center"/>
        <w:spacing w:before="0" w:after="0" w:line="360" w:lineRule="auto"/>
        <w:rPr>
          <w:szCs w:val="22"/>
        </w:rPr>
      </w:pPr>
      <w:r>
        <w:rPr>
          <w:szCs w:val="22"/>
        </w:rPr>
        <w:br w:type="page" w:clear="all"/>
      </w:r>
      <w:bookmarkStart w:id="1" w:name="_Toc4328_WPSOffice_Level1"/>
      <w:r>
        <w:rPr>
          <w:rFonts w:hint="eastAsia"/>
          <w:szCs w:val="22"/>
        </w:rPr>
        <w:t xml:space="preserve">第一章</w:t>
      </w:r>
      <w:r>
        <w:rPr>
          <w:szCs w:val="22"/>
        </w:rPr>
        <w:t xml:space="preserve"> </w:t>
      </w:r>
      <w:r>
        <w:rPr>
          <w:rFonts w:hint="eastAsia"/>
          <w:szCs w:val="22"/>
        </w:rPr>
        <w:t xml:space="preserve">竞争性磋商公告</w:t>
      </w:r>
      <w:bookmarkEnd w:id="1"/>
      <w:r/>
      <w:r/>
    </w:p>
    <w:p>
      <w:r/>
      <w:r/>
    </w:p>
    <w:p>
      <w:pPr>
        <w:pStyle w:val="1030"/>
        <w:jc w:val="center"/>
        <w:keepLines w:val="0"/>
        <w:keepNext w:val="0"/>
        <w:spacing w:before="0" w:after="0" w:line="360" w:lineRule="auto"/>
        <w:rPr>
          <w:rFonts w:ascii="宋体" w:hAnsi="宋体" w:cs="宋体"/>
          <w:szCs w:val="44"/>
        </w:rPr>
      </w:pPr>
      <w:r/>
      <w:bookmarkStart w:id="2" w:name="_Toc795_WPSOffice_Level1"/>
      <w:r>
        <w:rPr>
          <w:rFonts w:hint="eastAsia" w:ascii="宋体" w:hAnsi="宋体" w:cs="宋体"/>
          <w:szCs w:val="44"/>
        </w:rPr>
        <w:t xml:space="preserve">建成区河道及小微水体水草收割打捞 </w:t>
      </w:r>
      <w:r/>
    </w:p>
    <w:p>
      <w:pPr>
        <w:pStyle w:val="1030"/>
        <w:jc w:val="center"/>
        <w:keepLines w:val="0"/>
        <w:keepNext w:val="0"/>
        <w:spacing w:before="0" w:after="0" w:line="360" w:lineRule="auto"/>
        <w:rPr>
          <w:szCs w:val="44"/>
        </w:rPr>
      </w:pPr>
      <w:r>
        <w:rPr>
          <w:rFonts w:hint="eastAsia" w:ascii="宋体" w:hAnsi="宋体" w:cs="宋体"/>
          <w:szCs w:val="44"/>
        </w:rPr>
        <w:t xml:space="preserve">竞争性磋商公告</w:t>
      </w:r>
      <w:r/>
    </w:p>
    <w:p>
      <w:pPr>
        <w:pStyle w:val="1031"/>
        <w:ind w:firstLine="560"/>
        <w:jc w:val="left"/>
        <w:keepLines w:val="0"/>
        <w:keepNext w:val="0"/>
        <w:spacing w:before="0" w:after="0" w:line="500" w:lineRule="exact"/>
        <w:rPr>
          <w:rFonts w:ascii="宋体" w:hAnsi="宋体" w:eastAsia="宋体" w:cs="宋体"/>
          <w:b w:val="0"/>
          <w:sz w:val="28"/>
          <w:szCs w:val="28"/>
        </w:rPr>
      </w:pPr>
      <w:r/>
      <w:bookmarkStart w:id="3" w:name="_Toc35393629"/>
      <w:r/>
      <w:bookmarkStart w:id="4" w:name="_Toc28359012"/>
      <w:r/>
      <w:bookmarkStart w:id="5" w:name="_Toc35393798"/>
      <w:r/>
      <w:bookmarkStart w:id="6" w:name="_Toc28359089"/>
      <w:r/>
      <w:bookmarkStart w:id="7" w:name="_Toc13858_WPSOffice_Level2"/>
      <w:r>
        <w:rPr>
          <w:rFonts w:hint="eastAsia" w:ascii="宋体" w:hAnsi="宋体" w:eastAsia="宋体" w:cs="宋体"/>
          <w:b w:val="0"/>
          <w:sz w:val="28"/>
          <w:szCs w:val="28"/>
        </w:rPr>
        <w:t xml:space="preserve">建成区河道及小微水体水草收割打捞的潜在供应商应在</w:t>
      </w:r>
      <w:r>
        <w:rPr>
          <w:rFonts w:hint="eastAsia" w:ascii="宋体" w:hAnsi="宋体" w:eastAsia="宋体" w:cs="宋体"/>
          <w:b w:val="0"/>
          <w:sz w:val="28"/>
          <w:szCs w:val="28"/>
          <w:u w:val="single"/>
        </w:rPr>
        <w:t xml:space="preserve">“</w:t>
      </w:r>
      <w:r>
        <w:rPr>
          <w:rFonts w:ascii="宋体" w:hAnsi="宋体" w:eastAsia="宋体" w:cs="宋体"/>
          <w:b w:val="0"/>
          <w:sz w:val="28"/>
          <w:szCs w:val="28"/>
          <w:u w:val="single"/>
        </w:rPr>
        <w:t xml:space="preserve">苏采云系统注册登记成功后</w:t>
      </w:r>
      <w:r>
        <w:rPr>
          <w:rFonts w:hint="eastAsia" w:ascii="宋体" w:hAnsi="宋体" w:eastAsia="宋体" w:cs="宋体"/>
          <w:b w:val="0"/>
          <w:sz w:val="28"/>
          <w:szCs w:val="28"/>
          <w:u w:val="single"/>
        </w:rPr>
        <w:t xml:space="preserve">”</w:t>
      </w:r>
      <w:r>
        <w:rPr>
          <w:rFonts w:ascii="宋体" w:hAnsi="宋体" w:eastAsia="宋体" w:cs="宋体"/>
          <w:b w:val="0"/>
          <w:sz w:val="28"/>
          <w:szCs w:val="28"/>
          <w:u w:val="single"/>
        </w:rPr>
        <w:t xml:space="preserve"> 系统内免费下载</w:t>
      </w:r>
      <w:r>
        <w:rPr>
          <w:rFonts w:hint="eastAsia" w:ascii="宋体" w:hAnsi="宋体" w:eastAsia="宋体" w:cs="宋体"/>
          <w:b w:val="0"/>
          <w:sz w:val="28"/>
          <w:szCs w:val="28"/>
        </w:rPr>
        <w:t xml:space="preserve">竞争性磋商文件，并于2025年12月</w:t>
      </w:r>
      <w:r>
        <w:rPr>
          <w:rFonts w:hint="eastAsia" w:ascii="宋体" w:hAnsi="宋体" w:eastAsia="宋体" w:cs="宋体"/>
          <w:b w:val="0"/>
          <w:sz w:val="28"/>
          <w:szCs w:val="28"/>
          <w:lang w:val="en-US" w:eastAsia="zh-CN"/>
        </w:rPr>
        <w:t xml:space="preserve">19</w:t>
      </w:r>
      <w:r>
        <w:rPr>
          <w:rFonts w:hint="eastAsia" w:ascii="宋体" w:hAnsi="宋体" w:eastAsia="宋体" w:cs="宋体"/>
          <w:b w:val="0"/>
          <w:sz w:val="28"/>
          <w:szCs w:val="28"/>
        </w:rPr>
        <w:t xml:space="preserve">日</w:t>
      </w:r>
      <w:r>
        <w:rPr>
          <w:rFonts w:hint="eastAsia" w:ascii="宋体" w:hAnsi="宋体" w:eastAsia="宋体" w:cs="宋体"/>
          <w:b w:val="0"/>
          <w:sz w:val="28"/>
          <w:szCs w:val="28"/>
          <w:lang w:eastAsia="zh-CN"/>
        </w:rPr>
        <w:t xml:space="preserve">下</w:t>
      </w:r>
      <w:r>
        <w:rPr>
          <w:rFonts w:hint="eastAsia" w:ascii="宋体" w:hAnsi="宋体" w:eastAsia="宋体" w:cs="宋体"/>
          <w:b w:val="0"/>
          <w:sz w:val="28"/>
          <w:szCs w:val="28"/>
        </w:rPr>
        <w:t xml:space="preserve">午</w:t>
      </w:r>
      <w:r>
        <w:rPr>
          <w:rFonts w:hint="eastAsia" w:ascii="宋体" w:hAnsi="宋体" w:eastAsia="宋体" w:cs="宋体"/>
          <w:b w:val="0"/>
          <w:sz w:val="28"/>
          <w:szCs w:val="28"/>
          <w:lang w:val="en-US" w:eastAsia="zh-CN"/>
        </w:rPr>
        <w:t xml:space="preserve">2</w:t>
      </w:r>
      <w:r>
        <w:rPr>
          <w:rFonts w:hint="eastAsia" w:ascii="宋体" w:hAnsi="宋体" w:eastAsia="宋体" w:cs="宋体"/>
          <w:b w:val="0"/>
          <w:sz w:val="28"/>
          <w:szCs w:val="28"/>
        </w:rPr>
        <w:t xml:space="preserve">点</w:t>
      </w:r>
      <w:r>
        <w:rPr>
          <w:rFonts w:hint="eastAsia" w:ascii="宋体" w:hAnsi="宋体" w:eastAsia="宋体" w:cs="宋体"/>
          <w:b w:val="0"/>
          <w:sz w:val="28"/>
          <w:szCs w:val="28"/>
          <w:lang w:val="en-US" w:eastAsia="zh-CN"/>
        </w:rPr>
        <w:t xml:space="preserve">3</w:t>
      </w:r>
      <w:r>
        <w:rPr>
          <w:rFonts w:hint="eastAsia" w:ascii="宋体" w:hAnsi="宋体" w:eastAsia="宋体" w:cs="宋体"/>
          <w:b w:val="0"/>
          <w:sz w:val="28"/>
          <w:szCs w:val="28"/>
        </w:rPr>
        <w:t xml:space="preserve">0分（北京时间）前提交响应文件。</w:t>
      </w:r>
      <w:r/>
    </w:p>
    <w:p>
      <w:pPr>
        <w:pStyle w:val="1031"/>
        <w:ind w:firstLine="560"/>
        <w:jc w:val="left"/>
        <w:keepLines w:val="0"/>
        <w:keepNext w:val="0"/>
        <w:spacing w:before="0" w:after="0" w:line="500" w:lineRule="exact"/>
        <w:rPr>
          <w:rFonts w:ascii="黑体" w:hAnsi="黑体" w:cs="宋体"/>
          <w:b w:val="0"/>
          <w:sz w:val="28"/>
          <w:szCs w:val="28"/>
        </w:rPr>
      </w:pPr>
      <w:r>
        <w:rPr>
          <w:rFonts w:hint="eastAsia" w:ascii="黑体" w:hAnsi="黑体" w:cs="宋体"/>
          <w:b w:val="0"/>
          <w:sz w:val="28"/>
          <w:szCs w:val="28"/>
        </w:rPr>
        <w:t xml:space="preserve">一、项目基本情况</w:t>
      </w:r>
      <w:bookmarkEnd w:id="3"/>
      <w:r/>
      <w:bookmarkEnd w:id="4"/>
      <w:r/>
      <w:bookmarkEnd w:id="5"/>
      <w:r/>
      <w:bookmarkEnd w:id="6"/>
      <w:r/>
      <w:r/>
    </w:p>
    <w:p>
      <w:pPr>
        <w:ind w:firstLine="560"/>
        <w:jc w:val="left"/>
        <w:spacing w:line="500" w:lineRule="exact"/>
        <w:rPr>
          <w:rFonts w:ascii="宋体" w:hAnsi="宋体" w:cs="宋体"/>
          <w:sz w:val="28"/>
          <w:szCs w:val="28"/>
          <w:highlight w:val="yellow"/>
        </w:rPr>
      </w:pPr>
      <w:r>
        <w:rPr>
          <w:rFonts w:hint="eastAsia" w:ascii="宋体" w:hAnsi="宋体" w:cs="宋体"/>
          <w:sz w:val="28"/>
          <w:szCs w:val="28"/>
        </w:rPr>
        <w:t xml:space="preserve">1、项目编号：</w:t>
      </w:r>
      <w:r>
        <w:rPr>
          <w:rFonts w:hint="eastAsia"/>
          <w:sz w:val="28"/>
          <w:szCs w:val="28"/>
        </w:rPr>
        <w:t xml:space="preserve">JSZC-320117-NJYX-C2025-0013</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2、项目名称：</w:t>
      </w:r>
      <w:r>
        <w:rPr>
          <w:rFonts w:hint="eastAsia"/>
          <w:sz w:val="28"/>
          <w:szCs w:val="28"/>
        </w:rPr>
        <w:t xml:space="preserve">建成区河道及小微水体水草收割打捞</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3、项目采购方式：竞争性磋商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4、本项目采用:综合评分法</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5、最高限价单价：人工工资：200元/工日；工人接送费：200元/工日；垃圾清运处理费：250元/车(服务期结束后，结算总价最高不超过80万元)</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6、项目采购需求:对</w:t>
      </w:r>
      <w:r>
        <w:rPr>
          <w:rFonts w:hint="eastAsia" w:ascii="宋体" w:hAnsi="宋体" w:cs="宋体"/>
          <w:color w:val="000000"/>
          <w:sz w:val="28"/>
          <w:szCs w:val="28"/>
        </w:rPr>
        <w:t xml:space="preserve">陈沛河、护城河、中山河、南门河、金毕河及清水通道沿线塘坝内水生植物进行常态化管护，</w:t>
      </w:r>
      <w:r>
        <w:rPr>
          <w:rFonts w:hint="eastAsia" w:ascii="宋体" w:hAnsi="宋体" w:cs="宋体"/>
          <w:sz w:val="28"/>
          <w:szCs w:val="28"/>
        </w:rPr>
        <w:t xml:space="preserve">详见竞争性磋商文件。</w:t>
      </w:r>
      <w:r/>
    </w:p>
    <w:p>
      <w:pPr>
        <w:ind w:firstLine="560"/>
        <w:jc w:val="left"/>
        <w:spacing w:line="500" w:lineRule="exact"/>
        <w:rPr>
          <w:rFonts w:hint="eastAsia" w:ascii="宋体" w:hAnsi="宋体" w:eastAsia="宋体" w:cs="宋体"/>
          <w:sz w:val="28"/>
          <w:szCs w:val="28"/>
          <w:lang w:val="en-US" w:eastAsia="zh-CN"/>
        </w:rPr>
      </w:pPr>
      <w:r>
        <w:rPr>
          <w:rFonts w:hint="eastAsia" w:ascii="宋体" w:hAnsi="宋体" w:cs="宋体"/>
          <w:sz w:val="28"/>
          <w:szCs w:val="28"/>
        </w:rPr>
        <w:t xml:space="preserve">7、服务期限：自合同签订之日起1年</w:t>
      </w:r>
      <w:r>
        <w:rPr>
          <w:rFonts w:hint="eastAsia" w:ascii="宋体" w:hAnsi="宋体" w:cs="宋体"/>
          <w:sz w:val="28"/>
          <w:szCs w:val="28"/>
          <w:lang w:val="en-US" w:eastAsia="zh-CN"/>
        </w:rPr>
        <w:t xml:space="preserve">.</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8、本项目不接受联合体</w:t>
      </w:r>
      <w:r/>
    </w:p>
    <w:p>
      <w:pPr>
        <w:pStyle w:val="1031"/>
        <w:ind w:firstLine="560"/>
        <w:jc w:val="left"/>
        <w:keepLines w:val="0"/>
        <w:keepNext w:val="0"/>
        <w:spacing w:before="0" w:after="0" w:line="500" w:lineRule="exact"/>
        <w:rPr>
          <w:rFonts w:ascii="黑体" w:hAnsi="黑体" w:cs="宋体"/>
          <w:b w:val="0"/>
          <w:sz w:val="28"/>
          <w:szCs w:val="28"/>
        </w:rPr>
      </w:pPr>
      <w:r/>
      <w:bookmarkStart w:id="8" w:name="_Toc35393630"/>
      <w:r/>
      <w:bookmarkStart w:id="9" w:name="_Toc28359013"/>
      <w:r/>
      <w:bookmarkStart w:id="10" w:name="_Toc35393799"/>
      <w:r/>
      <w:bookmarkStart w:id="11" w:name="_Toc28359090"/>
      <w:r>
        <w:rPr>
          <w:rFonts w:hint="eastAsia" w:ascii="黑体" w:hAnsi="黑体" w:cs="宋体"/>
          <w:b w:val="0"/>
          <w:sz w:val="28"/>
          <w:szCs w:val="28"/>
        </w:rPr>
        <w:t xml:space="preserve">二、申请人的资格要求：</w:t>
      </w:r>
      <w:bookmarkEnd w:id="8"/>
      <w:r/>
      <w:bookmarkEnd w:id="9"/>
      <w:r/>
      <w:bookmarkEnd w:id="10"/>
      <w:r/>
      <w:bookmarkEnd w:id="11"/>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（1）具有独立承担民事责任的能力（提供法人或者其他组织的营业执照，复印件加盖公章）；</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（2）具有良好的商业信誉和健全的财务会计制度（提供上年末会计报表，复印件加盖公章）；</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（3）具有履行合同所必需的设备和专业技术能力（提供承诺书原件，承诺书格式自拟）；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（4）有依法缴纳税收的良好记录（提供参加本次政府采购活动前一年内（至少一个月）依法缴纳税收的相关材料复印件并加盖公章）；</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（5）参加政府采购活动前三年内，在经营活动中没有重大违法记录（提供参加本次政府采购活动前3年内在经营活动中没有重大违法记录的书面声明的原件）；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（6）法律、行政法规规定的其他条件。</w:t>
      </w:r>
      <w:r/>
    </w:p>
    <w:p>
      <w:pPr>
        <w:ind w:firstLine="560"/>
        <w:spacing w:line="360" w:lineRule="auto"/>
        <w:rPr>
          <w:rFonts w:ascii="宋体" w:hAnsi="宋体" w:cs="宋体"/>
          <w:sz w:val="28"/>
          <w:szCs w:val="28"/>
        </w:rPr>
      </w:pPr>
      <w:r/>
      <w:bookmarkStart w:id="12" w:name="_Toc28359014"/>
      <w:r/>
      <w:bookmarkStart w:id="13" w:name="_Toc28359091"/>
      <w:r>
        <w:rPr>
          <w:rFonts w:hint="eastAsia" w:ascii="宋体" w:hAnsi="宋体" w:cs="宋体"/>
          <w:sz w:val="28"/>
          <w:szCs w:val="28"/>
        </w:rPr>
        <w:t xml:space="preserve">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上述由信用承诺书替代的证明材料提交采购人或采购代理机构核验。经核验无误后，由采购人或采购代理机构发出中标（成交）通知书。</w:t>
      </w:r>
      <w:r/>
    </w:p>
    <w:p>
      <w:pPr>
        <w:ind w:firstLine="560"/>
        <w:spacing w:line="360" w:lineRule="auto"/>
        <w:rPr>
          <w:rFonts w:ascii="宋体" w:hAnsi="宋体" w:cs="宋体"/>
          <w:sz w:val="28"/>
          <w:szCs w:val="28"/>
        </w:rPr>
      </w:pPr>
      <w:r>
        <w:rPr>
          <w:rFonts w:hint="eastAsia" w:ascii="宋体" w:hAnsi="宋体" w:cs="宋体"/>
          <w:sz w:val="28"/>
          <w:szCs w:val="28"/>
        </w:rPr>
        <w:t xml:space="preserve"> 其中不适用信用承诺的情形：</w:t>
      </w:r>
      <w:r/>
    </w:p>
    <w:p>
      <w:pPr>
        <w:ind w:firstLine="560"/>
        <w:spacing w:line="360" w:lineRule="auto"/>
        <w:rPr>
          <w:rFonts w:ascii="宋体" w:hAnsi="宋体" w:cs="宋体"/>
          <w:sz w:val="28"/>
          <w:szCs w:val="28"/>
        </w:rPr>
      </w:pPr>
      <w:r>
        <w:rPr>
          <w:rFonts w:hint="eastAsia" w:ascii="宋体" w:hAnsi="宋体" w:cs="宋体"/>
          <w:sz w:val="28"/>
          <w:szCs w:val="28"/>
        </w:rPr>
        <w:t xml:space="preserve">  （一）供应商被列入严重失信主体名单；</w:t>
      </w:r>
      <w:r/>
    </w:p>
    <w:p>
      <w:pPr>
        <w:ind w:firstLine="560"/>
        <w:spacing w:line="360" w:lineRule="auto"/>
        <w:rPr>
          <w:rFonts w:ascii="宋体" w:hAnsi="宋体" w:cs="宋体"/>
          <w:sz w:val="28"/>
          <w:szCs w:val="28"/>
        </w:rPr>
      </w:pPr>
      <w:r>
        <w:rPr>
          <w:rFonts w:hint="eastAsia" w:ascii="宋体" w:hAnsi="宋体" w:cs="宋体"/>
          <w:sz w:val="28"/>
          <w:szCs w:val="28"/>
        </w:rPr>
        <w:t xml:space="preserve">  （二）被相关监督部门作出行政处罚且尚处在处罚有效期内；</w:t>
      </w:r>
      <w:r/>
    </w:p>
    <w:p>
      <w:pPr>
        <w:ind w:firstLine="560"/>
        <w:spacing w:line="360" w:lineRule="auto"/>
        <w:rPr>
          <w:rFonts w:ascii="宋体" w:hAnsi="宋体" w:cs="宋体"/>
          <w:sz w:val="28"/>
          <w:szCs w:val="28"/>
        </w:rPr>
      </w:pPr>
      <w:r>
        <w:rPr>
          <w:rFonts w:hint="eastAsia" w:ascii="宋体" w:hAnsi="宋体" w:cs="宋体"/>
          <w:sz w:val="28"/>
          <w:szCs w:val="28"/>
        </w:rPr>
        <w:t xml:space="preserve">  （三）其他法律、行政法规规定的不适用信用承诺的情形。</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2、落实政府采购政策需满足的资格要求：无。</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3、本项目的特定资格要求：</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（1）营业执照中含有水利工程养护(或维护)等相关经营范围(提供有效期内营业执照复印件加盖公章)</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（2）项目负责人要求：无。</w:t>
      </w:r>
      <w:r/>
    </w:p>
    <w:p>
      <w:pPr>
        <w:ind w:firstLine="540"/>
        <w:spacing w:line="360" w:lineRule="auto"/>
        <w:rPr>
          <w:rFonts w:ascii="宋体" w:hAnsi="宋体" w:cs="宋体"/>
          <w:sz w:val="28"/>
          <w:szCs w:val="28"/>
        </w:rPr>
      </w:pPr>
      <w:r>
        <w:rPr>
          <w:rFonts w:hint="eastAsia" w:ascii="宋体" w:hAnsi="宋体" w:cs="宋体"/>
          <w:sz w:val="28"/>
          <w:szCs w:val="28"/>
        </w:rPr>
        <w:t xml:space="preserve">4.拒绝下述供应商参加本次采购活动：</w:t>
      </w:r>
      <w:r/>
    </w:p>
    <w:p>
      <w:pPr>
        <w:ind w:firstLine="540"/>
        <w:jc w:val="left"/>
        <w:spacing w:line="360" w:lineRule="atLeast"/>
        <w:shd w:val="clear" w:color="auto" w:fill="ffffff"/>
        <w:widowControl/>
        <w:rPr>
          <w:rFonts w:ascii="宋体" w:hAnsi="宋体" w:cs="宋体"/>
          <w:sz w:val="28"/>
          <w:szCs w:val="28"/>
        </w:rPr>
      </w:pPr>
      <w:r>
        <w:rPr>
          <w:rFonts w:hint="eastAsia" w:ascii="宋体" w:hAnsi="宋体" w:cs="宋体"/>
          <w:sz w:val="28"/>
          <w:szCs w:val="28"/>
        </w:rPr>
        <w:t xml:space="preserve">（1）是否接受联合体投标：不接受。</w:t>
      </w:r>
      <w:r/>
    </w:p>
    <w:p>
      <w:pPr>
        <w:ind w:firstLine="540"/>
        <w:jc w:val="left"/>
        <w:spacing w:line="360" w:lineRule="atLeast"/>
        <w:shd w:val="clear" w:color="auto" w:fill="ffffff"/>
        <w:widowControl/>
        <w:rPr>
          <w:rFonts w:ascii="宋体" w:hAnsi="宋体" w:cs="宋体"/>
          <w:sz w:val="28"/>
          <w:szCs w:val="28"/>
        </w:rPr>
      </w:pPr>
      <w:r>
        <w:rPr>
          <w:rFonts w:hint="eastAsia" w:ascii="宋体" w:hAnsi="宋体" w:cs="宋体"/>
          <w:sz w:val="28"/>
          <w:szCs w:val="28"/>
        </w:rPr>
        <w:t xml:space="preserve">（2）供应商单位负责人为同一人或者存在直接控股、管理关系的不同供应商，不得参加同一合同项下的政府采购活动。</w:t>
      </w:r>
      <w:r/>
    </w:p>
    <w:p>
      <w:pPr>
        <w:ind w:firstLine="540"/>
        <w:jc w:val="left"/>
        <w:spacing w:line="360" w:lineRule="atLeast"/>
        <w:shd w:val="clear" w:color="auto" w:fill="ffffff"/>
        <w:widowControl/>
        <w:rPr>
          <w:rFonts w:ascii="宋体" w:hAnsi="宋体" w:cs="宋体"/>
          <w:sz w:val="28"/>
          <w:szCs w:val="28"/>
        </w:rPr>
      </w:pPr>
      <w:r>
        <w:rPr>
          <w:rFonts w:hint="eastAsia" w:ascii="宋体" w:hAnsi="宋体" w:cs="宋体"/>
          <w:sz w:val="28"/>
          <w:szCs w:val="28"/>
        </w:rPr>
        <w:t xml:space="preserve">（3）凡为采购项目提供整体设计、规范编制或者项目管理、监理、检测等服务的供应商，不得再参加本项目的采购活动。</w:t>
      </w:r>
      <w:r/>
    </w:p>
    <w:p>
      <w:pPr>
        <w:ind w:firstLine="540"/>
        <w:jc w:val="left"/>
        <w:spacing w:line="360" w:lineRule="atLeast"/>
        <w:shd w:val="clear" w:color="auto" w:fill="ffffff"/>
        <w:widowControl/>
        <w:rPr>
          <w:rFonts w:ascii="宋体" w:hAnsi="宋体" w:cs="宋体"/>
          <w:sz w:val="28"/>
          <w:szCs w:val="28"/>
        </w:rPr>
      </w:pPr>
      <w:r>
        <w:rPr>
          <w:rFonts w:hint="eastAsia" w:ascii="宋体" w:hAnsi="宋体" w:cs="宋体"/>
          <w:sz w:val="28"/>
          <w:szCs w:val="28"/>
        </w:rPr>
        <w:t xml:space="preserve">（4）供应商被“信用中国”网站（www.creditchina.gov.cn）、“中国政府采购网"(www.ccgp.gov.cn)列入失信被执行人、重大税收违法案件当事人名单、政府采购严重违法失信行为记录名单。</w:t>
      </w:r>
      <w:r/>
    </w:p>
    <w:p>
      <w:pPr>
        <w:ind w:firstLine="540"/>
        <w:spacing w:line="360" w:lineRule="auto"/>
        <w:rPr>
          <w:rFonts w:ascii="宋体" w:hAnsi="宋体" w:cs="宋体"/>
          <w:sz w:val="28"/>
          <w:szCs w:val="28"/>
        </w:rPr>
      </w:pPr>
      <w:r>
        <w:rPr>
          <w:rFonts w:hint="eastAsia" w:ascii="宋体" w:hAnsi="宋体" w:cs="宋体"/>
          <w:sz w:val="28"/>
          <w:szCs w:val="28"/>
        </w:rPr>
        <w:t xml:space="preserve">5.供应商诚信档案注册登记</w:t>
      </w:r>
      <w:r/>
    </w:p>
    <w:p>
      <w:pPr>
        <w:ind w:firstLine="540"/>
        <w:spacing w:line="360" w:lineRule="auto"/>
        <w:rPr>
          <w:rFonts w:ascii="宋体" w:hAnsi="宋体" w:cs="宋体"/>
          <w:sz w:val="28"/>
          <w:szCs w:val="28"/>
        </w:rPr>
      </w:pPr>
      <w:r>
        <w:rPr>
          <w:rFonts w:hint="eastAsia" w:ascii="宋体" w:hAnsi="宋体" w:cs="宋体"/>
          <w:sz w:val="28"/>
          <w:szCs w:val="28"/>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文件截止日前办理登记注册手续。供应商应在递交投标文件的同时， 提交供应商诚信档案管理系统中打印的《南京市政府采购供应商信用记录表》。</w:t>
      </w:r>
      <w:r/>
    </w:p>
    <w:p>
      <w:pPr>
        <w:ind w:firstLine="540"/>
        <w:spacing w:line="360" w:lineRule="auto"/>
        <w:rPr>
          <w:rFonts w:ascii="宋体" w:hAnsi="宋体" w:cs="宋体"/>
          <w:sz w:val="28"/>
          <w:szCs w:val="28"/>
        </w:rPr>
      </w:pPr>
      <w:r>
        <w:rPr>
          <w:rFonts w:hint="eastAsia" w:ascii="宋体" w:hAnsi="宋体" w:cs="宋体"/>
          <w:sz w:val="28"/>
          <w:szCs w:val="28"/>
        </w:rPr>
        <w:t xml:space="preserve">（1）供应商诚信档案注册登记，按以下程序进行：</w:t>
      </w:r>
      <w:r/>
    </w:p>
    <w:p>
      <w:pPr>
        <w:ind w:firstLine="540"/>
        <w:spacing w:line="360" w:lineRule="auto"/>
        <w:rPr>
          <w:rFonts w:ascii="宋体" w:hAnsi="宋体" w:cs="宋体"/>
          <w:sz w:val="28"/>
          <w:szCs w:val="28"/>
        </w:rPr>
      </w:pPr>
      <w:r>
        <w:rPr>
          <w:rFonts w:hint="eastAsia" w:ascii="宋体" w:hAnsi="宋体" w:cs="宋体"/>
          <w:sz w:val="28"/>
          <w:szCs w:val="28"/>
        </w:rPr>
        <w:t xml:space="preserve">①登陆“信用南京”（www.njcredit.gov.cn ）或“南京市政府采购网”（www.njgp.gov.cn ）网站，点击 “ 南京政府采购供应商诚信档案管理系统 ” 链接图标，或直接输入访问地址（http://222.190.243.84:8280/hodeframe2018_cxda ），在用户登录界面点击“新用户注册”；</w:t>
      </w:r>
      <w:r/>
    </w:p>
    <w:p>
      <w:pPr>
        <w:ind w:firstLine="540"/>
        <w:spacing w:line="360" w:lineRule="auto"/>
        <w:rPr>
          <w:rFonts w:ascii="宋体" w:hAnsi="宋体" w:cs="宋体"/>
          <w:sz w:val="28"/>
          <w:szCs w:val="28"/>
        </w:rPr>
      </w:pPr>
      <w:r>
        <w:rPr>
          <w:rFonts w:hint="eastAsia" w:ascii="宋体" w:hAnsi="宋体" w:cs="宋体"/>
          <w:sz w:val="28"/>
          <w:szCs w:val="28"/>
        </w:rPr>
        <w:t xml:space="preserve">②在“新用户注册”界面，供应商自行设置用户名、登录密码，如实填写《南京市政府采购供应商诚信档案注册登记表》，并进行信用承诺确认后，提交注册申请；</w:t>
      </w:r>
      <w:r/>
    </w:p>
    <w:p>
      <w:pPr>
        <w:ind w:firstLine="540"/>
        <w:spacing w:line="360" w:lineRule="auto"/>
        <w:rPr>
          <w:rFonts w:ascii="宋体" w:hAnsi="宋体" w:cs="宋体"/>
          <w:sz w:val="28"/>
          <w:szCs w:val="28"/>
        </w:rPr>
      </w:pPr>
      <w:r>
        <w:rPr>
          <w:rFonts w:hint="eastAsia" w:ascii="宋体" w:hAnsi="宋体" w:cs="宋体"/>
          <w:sz w:val="28"/>
          <w:szCs w:val="28"/>
        </w:rPr>
        <w:t xml:space="preserve">③系统审核后，供应商即可登录系统进行相关功能操作。</w:t>
      </w:r>
      <w:r/>
    </w:p>
    <w:p>
      <w:pPr>
        <w:ind w:firstLine="540"/>
        <w:spacing w:line="360" w:lineRule="auto"/>
        <w:rPr>
          <w:rFonts w:ascii="宋体" w:hAnsi="宋体" w:cs="宋体"/>
          <w:sz w:val="28"/>
          <w:szCs w:val="28"/>
        </w:rPr>
      </w:pPr>
      <w:r>
        <w:rPr>
          <w:rFonts w:hint="eastAsia" w:ascii="宋体" w:hAnsi="宋体" w:cs="宋体"/>
          <w:sz w:val="28"/>
          <w:szCs w:val="28"/>
        </w:rPr>
        <w:t xml:space="preserve">注册成功后，供应商每次参加政府采购活动投标截至日前，应先登录“信用南京”在线打印其《南京市政府采购供应商信用记录表》，经法定代表人签名盖章后作为投标文件的组成部分提交给采购代理机构或采购人。《南京市政府采购供应商信用记录表》是供应商参加政府采购活动的必备材料。</w:t>
      </w:r>
      <w:r/>
    </w:p>
    <w:p>
      <w:pPr>
        <w:pStyle w:val="1031"/>
        <w:ind w:firstLine="560"/>
        <w:jc w:val="left"/>
        <w:keepLines w:val="0"/>
        <w:keepNext w:val="0"/>
        <w:spacing w:before="0" w:after="0" w:line="500" w:lineRule="exact"/>
        <w:rPr>
          <w:rFonts w:ascii="黑体" w:hAnsi="黑体" w:cs="宋体"/>
          <w:b w:val="0"/>
          <w:sz w:val="28"/>
          <w:szCs w:val="28"/>
        </w:rPr>
      </w:pPr>
      <w:r/>
      <w:bookmarkStart w:id="14" w:name="_Toc35393631"/>
      <w:r/>
      <w:bookmarkStart w:id="15" w:name="_Toc35393800"/>
      <w:r>
        <w:rPr>
          <w:rFonts w:hint="eastAsia" w:ascii="黑体" w:hAnsi="黑体" w:cs="宋体"/>
          <w:b w:val="0"/>
          <w:sz w:val="28"/>
          <w:szCs w:val="28"/>
        </w:rPr>
        <w:t xml:space="preserve">三、获取采购文件</w:t>
      </w:r>
      <w:bookmarkEnd w:id="12"/>
      <w:r/>
      <w:bookmarkEnd w:id="13"/>
      <w:r/>
      <w:bookmarkEnd w:id="14"/>
      <w:r/>
      <w:bookmarkEnd w:id="15"/>
      <w:r/>
      <w:r/>
    </w:p>
    <w:p>
      <w:pPr>
        <w:ind w:firstLine="560"/>
        <w:jc w:val="left"/>
        <w:spacing w:line="560" w:lineRule="exact"/>
        <w:rPr>
          <w:rFonts w:hint="default" w:ascii="宋体" w:hAnsi="宋体" w:eastAsia="宋体" w:cs="宋体"/>
          <w:sz w:val="28"/>
          <w:szCs w:val="28"/>
          <w:lang w:val="en-US" w:eastAsia="zh-CN"/>
        </w:rPr>
      </w:pPr>
      <w:r>
        <w:rPr>
          <w:rFonts w:hint="eastAsia" w:ascii="宋体" w:hAnsi="宋体" w:cs="宋体"/>
          <w:sz w:val="28"/>
          <w:szCs w:val="28"/>
        </w:rPr>
        <w:t xml:space="preserve">时间：</w:t>
      </w:r>
      <w:r>
        <w:rPr>
          <w:rFonts w:hint="eastAsia" w:ascii="宋体" w:hAnsi="宋体" w:cs="宋体"/>
          <w:sz w:val="28"/>
          <w:szCs w:val="28"/>
          <w:lang w:eastAsia="zh-CN"/>
        </w:rPr>
        <w:t xml:space="preserve">自公告发布之日起</w:t>
      </w:r>
      <w:r>
        <w:rPr>
          <w:rFonts w:hint="eastAsia" w:ascii="宋体" w:hAnsi="宋体" w:cs="宋体"/>
          <w:sz w:val="28"/>
          <w:szCs w:val="28"/>
          <w:lang w:val="en-US" w:eastAsia="zh-CN"/>
        </w:rPr>
        <w:t xml:space="preserve">5个工作日</w:t>
      </w:r>
      <w:r/>
    </w:p>
    <w:p>
      <w:pPr>
        <w:ind w:firstLine="560"/>
        <w:jc w:val="left"/>
        <w:spacing w:line="560" w:lineRule="exact"/>
        <w:rPr>
          <w:rFonts w:ascii="宋体" w:hAnsi="宋体" w:cs="宋体"/>
          <w:sz w:val="28"/>
          <w:szCs w:val="28"/>
        </w:rPr>
      </w:pPr>
      <w:r>
        <w:rPr>
          <w:rFonts w:hint="eastAsia" w:ascii="宋体" w:hAnsi="宋体" w:cs="宋体"/>
          <w:sz w:val="28"/>
          <w:szCs w:val="28"/>
        </w:rPr>
        <w:t xml:space="preserve">地点：江苏政府采购网“苏采云”系统</w:t>
      </w:r>
      <w:r/>
    </w:p>
    <w:p>
      <w:pPr>
        <w:ind w:firstLine="560"/>
        <w:jc w:val="left"/>
        <w:spacing w:line="560" w:lineRule="exact"/>
        <w:rPr>
          <w:rFonts w:ascii="宋体" w:hAnsi="宋体" w:cs="宋体"/>
          <w:sz w:val="28"/>
          <w:szCs w:val="28"/>
        </w:rPr>
      </w:pPr>
      <w:r>
        <w:rPr>
          <w:rFonts w:hint="eastAsia" w:ascii="宋体" w:hAnsi="宋体" w:cs="宋体"/>
          <w:sz w:val="28"/>
          <w:szCs w:val="28"/>
        </w:rPr>
        <w:t xml:space="preserve">获取方式：</w:t>
      </w:r>
      <w:bookmarkStart w:id="16" w:name="_Toc35393632"/>
      <w:r/>
      <w:bookmarkStart w:id="17" w:name="_Toc28359092"/>
      <w:r/>
      <w:bookmarkStart w:id="18" w:name="_Toc28359015"/>
      <w:r/>
      <w:bookmarkStart w:id="19" w:name="_Toc35393801"/>
      <w:r>
        <w:rPr>
          <w:rFonts w:hint="eastAsia" w:ascii="宋体" w:hAnsi="宋体" w:cs="宋体"/>
          <w:sz w:val="28"/>
          <w:szCs w:val="28"/>
        </w:rPr>
        <w:t xml:space="preserve">免费下载</w:t>
      </w:r>
      <w:r>
        <w:rPr>
          <w:rFonts w:ascii="宋体" w:hAnsi="宋体" w:cs="宋体"/>
          <w:sz w:val="28"/>
          <w:szCs w:val="28"/>
        </w:rPr>
        <w:t xml:space="preserve">。</w:t>
      </w:r>
      <w:r/>
    </w:p>
    <w:p>
      <w:pPr>
        <w:ind w:firstLine="560"/>
        <w:jc w:val="left"/>
        <w:spacing w:line="560" w:lineRule="exact"/>
        <w:rPr>
          <w:rFonts w:ascii="宋体" w:hAnsi="宋体" w:cs="宋体"/>
          <w:sz w:val="28"/>
          <w:szCs w:val="28"/>
        </w:rPr>
      </w:pPr>
      <w:r>
        <w:rPr>
          <w:rFonts w:ascii="宋体" w:hAnsi="宋体" w:cs="宋体"/>
          <w:sz w:val="28"/>
          <w:szCs w:val="28"/>
        </w:rPr>
        <w:t xml:space="preserve">售价：0.00元。</w:t>
      </w:r>
      <w:r/>
    </w:p>
    <w:p>
      <w:pPr>
        <w:ind w:firstLine="560"/>
        <w:jc w:val="left"/>
        <w:spacing w:line="560" w:lineRule="exact"/>
        <w:rPr>
          <w:rFonts w:ascii="宋体" w:hAnsi="宋体"/>
          <w:b/>
          <w:color w:val="000000" w:themeColor="text1"/>
          <w:sz w:val="24"/>
          <w:szCs w:val="24"/>
        </w:rPr>
      </w:pPr>
      <w:r>
        <w:rPr>
          <w:rFonts w:hint="eastAsia" w:ascii="黑体" w:hAnsi="黑体" w:eastAsia="黑体" w:cs="宋体"/>
          <w:sz w:val="28"/>
          <w:szCs w:val="28"/>
        </w:rPr>
        <w:t xml:space="preserve">四、</w:t>
      </w:r>
      <w:bookmarkEnd w:id="16"/>
      <w:r/>
      <w:bookmarkEnd w:id="17"/>
      <w:r/>
      <w:bookmarkEnd w:id="18"/>
      <w:r/>
      <w:bookmarkEnd w:id="19"/>
      <w:r>
        <w:rPr>
          <w:rFonts w:hint="eastAsia" w:ascii="黑体" w:hAnsi="黑体" w:eastAsia="黑体" w:cs="宋体"/>
          <w:sz w:val="28"/>
          <w:szCs w:val="28"/>
        </w:rPr>
        <w:t xml:space="preserve">提交响应文件截止时间、开标时间和地点</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时间：2025年12月23</w:t>
      </w:r>
      <w:r>
        <w:rPr>
          <w:rFonts w:hint="eastAsia" w:ascii="宋体" w:hAnsi="宋体" w:cs="宋体"/>
          <w:sz w:val="28"/>
          <w:szCs w:val="28"/>
        </w:rPr>
        <w:t xml:space="preserve">日</w:t>
      </w:r>
      <w:r>
        <w:rPr>
          <w:rFonts w:hint="eastAsia" w:ascii="宋体" w:hAnsi="宋体" w:cs="宋体"/>
          <w:sz w:val="28"/>
          <w:szCs w:val="28"/>
          <w:lang w:eastAsia="zh-CN"/>
        </w:rPr>
        <w:t xml:space="preserve">下</w:t>
      </w:r>
      <w:r>
        <w:rPr>
          <w:rFonts w:hint="eastAsia" w:ascii="宋体" w:hAnsi="宋体" w:cs="宋体"/>
          <w:sz w:val="28"/>
          <w:szCs w:val="28"/>
        </w:rPr>
        <w:t xml:space="preserve">午2</w:t>
      </w:r>
      <w:r>
        <w:rPr>
          <w:rFonts w:hint="eastAsia" w:ascii="宋体" w:hAnsi="宋体" w:cs="宋体"/>
          <w:sz w:val="28"/>
          <w:szCs w:val="28"/>
        </w:rPr>
        <w:t xml:space="preserve">点</w:t>
      </w:r>
      <w:r>
        <w:rPr>
          <w:rFonts w:hint="eastAsia" w:ascii="宋体" w:hAnsi="宋体" w:cs="宋体"/>
          <w:sz w:val="28"/>
          <w:szCs w:val="28"/>
          <w:lang w:val="en-US" w:eastAsia="zh-CN"/>
        </w:rPr>
        <w:t xml:space="preserve">3</w:t>
      </w:r>
      <w:r>
        <w:rPr>
          <w:rFonts w:hint="eastAsia" w:ascii="宋体" w:hAnsi="宋体" w:cs="宋体"/>
          <w:sz w:val="28"/>
          <w:szCs w:val="28"/>
        </w:rPr>
        <w:t xml:space="preserve">0分（北京时间）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地点：</w:t>
      </w:r>
      <w:bookmarkStart w:id="20" w:name="_Toc28359093"/>
      <w:r/>
      <w:bookmarkStart w:id="21" w:name="_Toc28359016"/>
      <w:r/>
      <w:bookmarkStart w:id="22" w:name="_Toc35393802"/>
      <w:r/>
      <w:bookmarkStart w:id="23" w:name="_Toc35393633"/>
      <w:r>
        <w:rPr>
          <w:rFonts w:hint="eastAsia" w:ascii="宋体" w:hAnsi="宋体" w:cs="宋体"/>
          <w:sz w:val="28"/>
          <w:szCs w:val="28"/>
        </w:rPr>
        <w:t xml:space="preserve">“苏采云”政府采购交易系统网上开标大厅</w:t>
      </w:r>
      <w:bookmarkEnd w:id="20"/>
      <w:r/>
      <w:bookmarkEnd w:id="21"/>
      <w:r/>
      <w:bookmarkEnd w:id="22"/>
      <w:r/>
      <w:bookmarkEnd w:id="23"/>
      <w:r/>
      <w:r/>
    </w:p>
    <w:p>
      <w:pPr>
        <w:pStyle w:val="1031"/>
        <w:ind w:firstLine="560"/>
        <w:jc w:val="left"/>
        <w:keepLines w:val="0"/>
        <w:keepNext w:val="0"/>
        <w:spacing w:before="0" w:after="0" w:line="500" w:lineRule="exact"/>
        <w:rPr>
          <w:rFonts w:ascii="黑体" w:hAnsi="黑体" w:cs="宋体"/>
          <w:b w:val="0"/>
          <w:sz w:val="28"/>
          <w:szCs w:val="28"/>
        </w:rPr>
      </w:pPr>
      <w:r/>
      <w:bookmarkStart w:id="24" w:name="_Toc28359094"/>
      <w:r/>
      <w:bookmarkStart w:id="25" w:name="_Toc35393634"/>
      <w:r/>
      <w:bookmarkStart w:id="26" w:name="_Toc35393803"/>
      <w:r/>
      <w:bookmarkStart w:id="27" w:name="_Toc28359017"/>
      <w:r/>
      <w:bookmarkStart w:id="28" w:name="_Toc35393804"/>
      <w:r/>
      <w:bookmarkStart w:id="29" w:name="_Toc35393635"/>
      <w:r>
        <w:rPr>
          <w:rFonts w:hint="eastAsia" w:ascii="黑体" w:hAnsi="黑体" w:cs="宋体"/>
          <w:b w:val="0"/>
          <w:sz w:val="28"/>
          <w:szCs w:val="28"/>
        </w:rPr>
        <w:t xml:space="preserve">五、</w:t>
      </w:r>
      <w:bookmarkEnd w:id="24"/>
      <w:r/>
      <w:bookmarkEnd w:id="25"/>
      <w:r/>
      <w:bookmarkEnd w:id="26"/>
      <w:r/>
      <w:bookmarkEnd w:id="27"/>
      <w:r>
        <w:rPr>
          <w:rFonts w:hint="eastAsia" w:ascii="黑体" w:hAnsi="黑体" w:cs="宋体"/>
          <w:b w:val="0"/>
          <w:sz w:val="28"/>
          <w:szCs w:val="28"/>
        </w:rPr>
        <w:t xml:space="preserve">公告期限</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自本公告发布之日起</w:t>
      </w:r>
      <w:r>
        <w:rPr>
          <w:rFonts w:hint="eastAsia" w:ascii="宋体" w:hAnsi="宋体" w:cs="宋体"/>
          <w:sz w:val="28"/>
          <w:szCs w:val="28"/>
          <w:lang w:val="en-US" w:eastAsia="zh-CN"/>
        </w:rPr>
        <w:t xml:space="preserve">3</w:t>
      </w:r>
      <w:r>
        <w:rPr>
          <w:rFonts w:hint="eastAsia" w:ascii="宋体" w:hAnsi="宋体" w:cs="宋体"/>
          <w:sz w:val="28"/>
          <w:szCs w:val="28"/>
        </w:rPr>
        <w:t xml:space="preserve">个工作日</w:t>
      </w:r>
      <w:r/>
    </w:p>
    <w:p>
      <w:pPr>
        <w:pStyle w:val="1031"/>
        <w:ind w:firstLine="560"/>
        <w:jc w:val="left"/>
        <w:keepLines w:val="0"/>
        <w:keepNext w:val="0"/>
        <w:spacing w:before="0" w:after="0" w:line="500" w:lineRule="exact"/>
        <w:rPr>
          <w:rFonts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jc w:val="left"/>
        <w:spacing w:line="500" w:lineRule="exact"/>
        <w:rPr>
          <w:rFonts w:ascii="宋体" w:hAnsi="宋体" w:cs="宋体"/>
          <w:iCs/>
          <w:sz w:val="28"/>
          <w:szCs w:val="28"/>
        </w:rPr>
      </w:pPr>
      <w:r/>
      <w:bookmarkStart w:id="30" w:name="_Toc35393805"/>
      <w:r/>
      <w:bookmarkStart w:id="31" w:name="_Toc35393636"/>
      <w:r/>
      <w:bookmarkStart w:id="32" w:name="_Toc28359018"/>
      <w:r/>
      <w:bookmarkStart w:id="33" w:name="_Toc28359095"/>
      <w:r>
        <w:rPr>
          <w:rFonts w:hint="eastAsia" w:ascii="宋体" w:hAnsi="宋体" w:cs="宋体"/>
          <w:iCs/>
          <w:sz w:val="28"/>
          <w:szCs w:val="28"/>
        </w:rPr>
        <w:t xml:space="preserve">（1）项目在南京公共采购信息网、江苏政府采购网、中国政府采购网网站发布公告。</w:t>
      </w:r>
      <w:r/>
    </w:p>
    <w:p>
      <w:pPr>
        <w:ind w:firstLine="560"/>
        <w:jc w:val="left"/>
        <w:spacing w:line="360" w:lineRule="auto"/>
        <w:widowControl/>
        <w:rPr>
          <w:rFonts w:ascii="宋体" w:hAnsi="宋体" w:cs="宋体"/>
          <w:iCs/>
          <w:sz w:val="28"/>
          <w:szCs w:val="28"/>
        </w:rPr>
      </w:pPr>
      <w:r>
        <w:rPr>
          <w:rFonts w:hint="eastAsia" w:ascii="宋体" w:hAnsi="宋体" w:cs="宋体"/>
          <w:iCs/>
          <w:sz w:val="28"/>
          <w:szCs w:val="28"/>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363"/>
        <w:jc w:val="left"/>
        <w:spacing w:line="360" w:lineRule="auto"/>
        <w:widowControl/>
        <w:rPr>
          <w:rFonts w:ascii="宋体" w:hAnsi="宋体" w:cs="宋体"/>
          <w:iCs/>
          <w:sz w:val="28"/>
          <w:szCs w:val="28"/>
        </w:rPr>
      </w:pPr>
      <w:r>
        <w:rPr>
          <w:rFonts w:hint="eastAsia" w:ascii="宋体" w:hAnsi="宋体" w:cs="宋体"/>
          <w:iCs/>
          <w:sz w:val="28"/>
          <w:szCs w:val="28"/>
        </w:rPr>
        <w:t xml:space="preserve">操作手册下载地址：http://www.ccgp-jiangsu.gov.cn/jiangsu/zlxz/ee/ee3a4bc5a3454aa2b0d9312230633ce9.html</w:t>
      </w:r>
      <w:r/>
    </w:p>
    <w:p>
      <w:pPr>
        <w:ind w:firstLine="363"/>
        <w:jc w:val="left"/>
        <w:spacing w:line="360" w:lineRule="auto"/>
        <w:widowControl/>
        <w:rPr>
          <w:rFonts w:ascii="宋体" w:hAnsi="宋体" w:cs="宋体"/>
          <w:iCs/>
          <w:sz w:val="28"/>
          <w:szCs w:val="28"/>
        </w:rPr>
      </w:pPr>
      <w:r>
        <w:rPr>
          <w:rFonts w:hint="eastAsia" w:ascii="宋体" w:hAnsi="宋体" w:cs="宋体"/>
          <w:iCs/>
          <w:sz w:val="28"/>
          <w:szCs w:val="28"/>
        </w:rPr>
        <w:t xml:space="preserve">首次登录“苏采云”系统的新用户，登录网址后，点击“用户注册”--“新CA办理指南”--获取CA后绑定、登录系统--采购项目参与--下载采购文件。 </w:t>
      </w:r>
      <w:r/>
    </w:p>
    <w:p>
      <w:pPr>
        <w:ind w:firstLine="363"/>
        <w:jc w:val="left"/>
        <w:spacing w:line="360" w:lineRule="auto"/>
        <w:widowControl/>
        <w:rPr>
          <w:rFonts w:ascii="宋体" w:hAnsi="宋体" w:cs="宋体"/>
          <w:iCs/>
          <w:sz w:val="28"/>
          <w:szCs w:val="28"/>
        </w:rPr>
      </w:pPr>
      <w:r>
        <w:rPr>
          <w:rFonts w:hint="eastAsia" w:ascii="宋体" w:hAnsi="宋体" w:cs="宋体"/>
          <w:iCs/>
          <w:sz w:val="28"/>
          <w:szCs w:val="28"/>
        </w:rPr>
        <w:t xml:space="preserve">“苏采云”南京地区客服热线025-83633744、025-83633743。</w:t>
      </w:r>
      <w:r/>
    </w:p>
    <w:p>
      <w:pPr>
        <w:ind w:firstLine="562"/>
        <w:jc w:val="left"/>
        <w:spacing w:line="560" w:lineRule="exact"/>
        <w:rPr>
          <w:rFonts w:ascii="黑体" w:hAnsi="黑体" w:cs="宋体"/>
          <w:b/>
          <w:sz w:val="28"/>
          <w:szCs w:val="28"/>
        </w:rPr>
      </w:pPr>
      <w:r>
        <w:rPr>
          <w:rFonts w:hint="eastAsia" w:ascii="黑体" w:hAnsi="黑体" w:cs="宋体"/>
          <w:b/>
          <w:sz w:val="28"/>
          <w:szCs w:val="28"/>
        </w:rPr>
        <w:t xml:space="preserve">七、凡对本次采购提出询问，请按</w:t>
      </w:r>
      <w:r>
        <w:rPr>
          <w:rFonts w:ascii="黑体" w:hAnsi="黑体" w:cs="宋体"/>
          <w:b/>
          <w:sz w:val="28"/>
          <w:szCs w:val="28"/>
        </w:rPr>
        <w:t xml:space="preserve">以下方式</w:t>
      </w:r>
      <w:r>
        <w:rPr>
          <w:rFonts w:hint="eastAsia" w:ascii="黑体" w:hAnsi="黑体" w:cs="宋体"/>
          <w:b/>
          <w:sz w:val="28"/>
          <w:szCs w:val="28"/>
        </w:rPr>
        <w:t xml:space="preserve">联系。</w:t>
      </w:r>
      <w:bookmarkEnd w:id="7"/>
      <w:r/>
      <w:bookmarkEnd w:id="30"/>
      <w:r/>
      <w:bookmarkEnd w:id="31"/>
      <w:r/>
      <w:bookmarkEnd w:id="32"/>
      <w:r/>
      <w:bookmarkEnd w:id="33"/>
      <w:r/>
      <w:bookmarkStart w:id="34" w:name="_Toc35393637"/>
      <w:r/>
      <w:bookmarkStart w:id="35" w:name="_Toc28359096"/>
      <w:r/>
      <w:bookmarkStart w:id="36" w:name="_Toc35393806"/>
      <w:r/>
      <w:bookmarkStart w:id="37" w:name="_Toc28359019"/>
      <w:r/>
      <w:r/>
    </w:p>
    <w:p>
      <w:pPr>
        <w:pStyle w:val="1031"/>
        <w:ind w:firstLine="560"/>
        <w:jc w:val="left"/>
        <w:keepLines w:val="0"/>
        <w:keepNext w:val="0"/>
        <w:spacing w:before="0" w:after="0" w:line="500" w:lineRule="exact"/>
        <w:rPr>
          <w:rFonts w:ascii="宋体" w:hAnsi="宋体" w:eastAsia="宋体" w:cs="宋体"/>
          <w:b w:val="0"/>
          <w:sz w:val="28"/>
          <w:szCs w:val="28"/>
        </w:rPr>
      </w:pPr>
      <w:r>
        <w:rPr>
          <w:rFonts w:hint="eastAsia" w:ascii="宋体" w:hAnsi="宋体" w:eastAsia="宋体" w:cs="宋体"/>
          <w:b w:val="0"/>
          <w:sz w:val="28"/>
          <w:szCs w:val="28"/>
        </w:rPr>
        <w:t xml:space="preserve">1.采购人信息</w:t>
      </w:r>
      <w:bookmarkEnd w:id="34"/>
      <w:r/>
      <w:bookmarkEnd w:id="35"/>
      <w:r/>
      <w:bookmarkEnd w:id="36"/>
      <w:r/>
      <w:bookmarkEnd w:id="37"/>
      <w:r/>
      <w:r/>
    </w:p>
    <w:p>
      <w:pPr>
        <w:pStyle w:val="1031"/>
        <w:ind w:firstLine="560"/>
        <w:jc w:val="left"/>
        <w:keepLines w:val="0"/>
        <w:keepNext w:val="0"/>
        <w:spacing w:before="0" w:after="0" w:line="500" w:lineRule="exact"/>
        <w:rPr>
          <w:rFonts w:ascii="宋体" w:hAnsi="宋体" w:eastAsia="宋体" w:cs="宋体"/>
          <w:b w:val="0"/>
          <w:sz w:val="28"/>
          <w:szCs w:val="28"/>
        </w:rPr>
      </w:pPr>
      <w:r>
        <w:rPr>
          <w:rFonts w:hint="eastAsia" w:ascii="宋体" w:hAnsi="宋体" w:eastAsia="宋体" w:cs="宋体"/>
          <w:b w:val="0"/>
          <w:sz w:val="28"/>
          <w:szCs w:val="28"/>
        </w:rPr>
        <w:t xml:space="preserve">名    称：南京市溧水区抗排队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地    址：南京市溧水区栖凤南路16号</w:t>
      </w:r>
      <w:r/>
    </w:p>
    <w:p>
      <w:pPr>
        <w:pStyle w:val="1031"/>
        <w:ind w:firstLine="560"/>
        <w:jc w:val="left"/>
        <w:keepLines w:val="0"/>
        <w:keepNext w:val="0"/>
        <w:spacing w:before="0" w:after="0" w:line="500" w:lineRule="exact"/>
        <w:rPr>
          <w:rFonts w:ascii="宋体" w:hAnsi="宋体" w:eastAsia="宋体" w:cs="宋体"/>
          <w:b w:val="0"/>
          <w:sz w:val="28"/>
          <w:szCs w:val="28"/>
        </w:rPr>
      </w:pPr>
      <w:r>
        <w:rPr>
          <w:rFonts w:hint="eastAsia" w:ascii="宋体" w:hAnsi="宋体" w:eastAsia="宋体" w:cs="宋体"/>
          <w:b w:val="0"/>
          <w:sz w:val="28"/>
          <w:szCs w:val="28"/>
        </w:rPr>
        <w:t xml:space="preserve">项目联系人：杨工</w:t>
      </w:r>
      <w:r/>
    </w:p>
    <w:p>
      <w:pPr>
        <w:pStyle w:val="1031"/>
        <w:ind w:firstLine="560"/>
        <w:jc w:val="left"/>
        <w:keepLines w:val="0"/>
        <w:keepNext w:val="0"/>
        <w:spacing w:before="0" w:after="0" w:line="500" w:lineRule="exact"/>
        <w:rPr>
          <w:rFonts w:ascii="宋体" w:hAnsi="宋体" w:cs="宋体"/>
          <w:sz w:val="28"/>
          <w:szCs w:val="28"/>
        </w:rPr>
      </w:pPr>
      <w:r>
        <w:rPr>
          <w:rFonts w:hint="eastAsia" w:ascii="宋体" w:hAnsi="宋体" w:eastAsia="宋体" w:cs="宋体"/>
          <w:b w:val="0"/>
          <w:sz w:val="28"/>
          <w:szCs w:val="28"/>
        </w:rPr>
        <w:t xml:space="preserve">联系方式： 13952080029</w:t>
      </w:r>
      <w:r/>
    </w:p>
    <w:p>
      <w:pPr>
        <w:pStyle w:val="1031"/>
        <w:ind w:firstLine="560"/>
        <w:jc w:val="left"/>
        <w:keepLines w:val="0"/>
        <w:keepNext w:val="0"/>
        <w:spacing w:before="0" w:after="0" w:line="500" w:lineRule="exact"/>
        <w:rPr>
          <w:rFonts w:ascii="宋体" w:hAnsi="宋体" w:eastAsia="宋体" w:cs="宋体"/>
          <w:b w:val="0"/>
          <w:sz w:val="28"/>
          <w:szCs w:val="28"/>
        </w:rPr>
      </w:pPr>
      <w:r/>
      <w:bookmarkStart w:id="38" w:name="_Toc35393638"/>
      <w:r/>
      <w:bookmarkStart w:id="39" w:name="_Toc35393807"/>
      <w:r/>
      <w:bookmarkStart w:id="40" w:name="_Toc28359097"/>
      <w:r/>
      <w:bookmarkStart w:id="41" w:name="_Toc28359020"/>
      <w:r>
        <w:rPr>
          <w:rFonts w:hint="eastAsia" w:ascii="宋体" w:hAnsi="宋体" w:eastAsia="宋体" w:cs="宋体"/>
          <w:b w:val="0"/>
          <w:sz w:val="28"/>
          <w:szCs w:val="28"/>
        </w:rPr>
        <w:t xml:space="preserve">2.采购代理机构信息</w:t>
      </w:r>
      <w:bookmarkEnd w:id="38"/>
      <w:r/>
      <w:bookmarkEnd w:id="39"/>
      <w:r/>
      <w:bookmarkEnd w:id="40"/>
      <w:r/>
      <w:bookmarkEnd w:id="41"/>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名    称：南京永信联合会计师事务所（普通合伙）</w:t>
      </w:r>
      <w:r/>
    </w:p>
    <w:p>
      <w:pPr>
        <w:ind w:firstLine="560"/>
        <w:spacing w:line="500" w:lineRule="exact"/>
        <w:rPr>
          <w:rFonts w:ascii="宋体" w:hAnsi="宋体" w:cs="宋体"/>
          <w:sz w:val="28"/>
          <w:szCs w:val="28"/>
        </w:rPr>
      </w:pPr>
      <w:r>
        <w:rPr>
          <w:rFonts w:hint="eastAsia" w:ascii="宋体" w:hAnsi="宋体" w:cs="宋体"/>
          <w:sz w:val="28"/>
          <w:szCs w:val="28"/>
        </w:rPr>
        <w:t xml:space="preserve">地    址：南京市溧水区永阳镇天生桥大道汇金大厦409号招标办公室</w:t>
      </w:r>
      <w:r/>
    </w:p>
    <w:p>
      <w:pPr>
        <w:pStyle w:val="1031"/>
        <w:ind w:firstLine="560"/>
        <w:jc w:val="left"/>
        <w:keepLines w:val="0"/>
        <w:keepNext w:val="0"/>
        <w:spacing w:before="0" w:after="0" w:line="500" w:lineRule="exact"/>
        <w:rPr>
          <w:rFonts w:ascii="宋体" w:hAnsi="宋体" w:eastAsia="宋体" w:cs="宋体"/>
          <w:b w:val="0"/>
          <w:sz w:val="28"/>
          <w:szCs w:val="28"/>
        </w:rPr>
      </w:pPr>
      <w:r/>
      <w:bookmarkStart w:id="42" w:name="_Toc28359098"/>
      <w:r/>
      <w:bookmarkStart w:id="43" w:name="_Toc28359021"/>
      <w:r/>
      <w:bookmarkStart w:id="44" w:name="_Toc35393639"/>
      <w:r/>
      <w:bookmarkStart w:id="45" w:name="_Toc35393808"/>
      <w:r>
        <w:rPr>
          <w:rFonts w:hint="eastAsia" w:ascii="宋体" w:hAnsi="宋体" w:eastAsia="宋体" w:cs="宋体"/>
          <w:b w:val="0"/>
          <w:sz w:val="28"/>
          <w:szCs w:val="28"/>
        </w:rPr>
        <w:t xml:space="preserve">3.项目联系方式</w:t>
      </w:r>
      <w:bookmarkEnd w:id="42"/>
      <w:r/>
      <w:bookmarkEnd w:id="43"/>
      <w:r/>
      <w:bookmarkEnd w:id="44"/>
      <w:r/>
      <w:bookmarkEnd w:id="45"/>
      <w:r/>
      <w:r/>
    </w:p>
    <w:p>
      <w:pPr>
        <w:pStyle w:val="1031"/>
        <w:ind w:firstLine="560"/>
        <w:jc w:val="left"/>
        <w:keepLines w:val="0"/>
        <w:keepNext w:val="0"/>
        <w:spacing w:before="0" w:after="0" w:line="500" w:lineRule="exact"/>
        <w:rPr>
          <w:rFonts w:hint="eastAsia" w:ascii="宋体" w:hAnsi="宋体" w:eastAsia="宋体" w:cs="宋体"/>
          <w:b w:val="0"/>
          <w:sz w:val="28"/>
          <w:szCs w:val="28"/>
          <w:lang w:eastAsia="zh-CN"/>
        </w:rPr>
      </w:pPr>
      <w:r>
        <w:rPr>
          <w:rFonts w:hint="eastAsia" w:ascii="宋体" w:hAnsi="宋体" w:eastAsia="宋体" w:cs="宋体"/>
          <w:b w:val="0"/>
          <w:sz w:val="28"/>
          <w:szCs w:val="28"/>
        </w:rPr>
        <w:t xml:space="preserve">项目联系人：</w:t>
      </w:r>
      <w:r>
        <w:rPr>
          <w:rFonts w:hint="eastAsia" w:ascii="宋体" w:hAnsi="宋体" w:eastAsia="宋体" w:cs="宋体"/>
          <w:b w:val="0"/>
          <w:sz w:val="28"/>
          <w:szCs w:val="28"/>
          <w:lang w:eastAsia="zh-CN"/>
        </w:rPr>
        <w:t xml:space="preserve">王工</w:t>
      </w:r>
      <w:r/>
    </w:p>
    <w:p>
      <w:pPr>
        <w:pStyle w:val="1031"/>
        <w:ind w:firstLine="560"/>
        <w:jc w:val="left"/>
        <w:keepLines w:val="0"/>
        <w:keepNext w:val="0"/>
        <w:spacing w:before="0" w:after="0" w:line="500" w:lineRule="exact"/>
        <w:rPr>
          <w:rFonts w:ascii="宋体" w:hAnsi="宋体" w:eastAsia="宋体" w:cs="宋体"/>
          <w:b w:val="0"/>
          <w:sz w:val="28"/>
          <w:szCs w:val="28"/>
        </w:rPr>
      </w:pPr>
      <w:r>
        <w:rPr>
          <w:rFonts w:hint="eastAsia" w:ascii="宋体" w:hAnsi="宋体" w:eastAsia="宋体" w:cs="宋体"/>
          <w:b w:val="0"/>
          <w:sz w:val="28"/>
          <w:szCs w:val="28"/>
        </w:rPr>
        <w:t xml:space="preserve">联系方式：</w:t>
      </w:r>
      <w:r>
        <w:rPr>
          <w:rFonts w:hint="eastAsia" w:ascii="宋体" w:hAnsi="宋体" w:eastAsia="宋体" w:cs="宋体"/>
          <w:b w:val="0"/>
          <w:sz w:val="28"/>
          <w:szCs w:val="28"/>
          <w:lang w:val="en-US" w:eastAsia="zh-CN"/>
        </w:rPr>
        <w:t xml:space="preserve">025-56228353/</w:t>
      </w:r>
      <w:r>
        <w:rPr>
          <w:rFonts w:hint="eastAsia" w:ascii="宋体" w:hAnsi="宋体" w:eastAsia="宋体" w:cs="宋体"/>
          <w:b w:val="0"/>
          <w:sz w:val="28"/>
          <w:szCs w:val="28"/>
        </w:rPr>
        <w:t xml:space="preserve">18951750295 </w:t>
      </w:r>
      <w:r/>
    </w:p>
    <w:p>
      <w:pPr>
        <w:pStyle w:val="1030"/>
        <w:jc w:val="center"/>
        <w:spacing w:before="0" w:after="0" w:line="480" w:lineRule="auto"/>
        <w:rPr>
          <w:szCs w:val="22"/>
        </w:rPr>
      </w:pPr>
      <w:r>
        <w:rPr>
          <w:rFonts w:hint="eastAsia" w:ascii="宋体" w:hAnsi="宋体" w:cs="宋体"/>
          <w:sz w:val="32"/>
          <w:szCs w:val="32"/>
        </w:rPr>
        <w:br w:type="page" w:clear="all"/>
      </w:r>
      <w:r>
        <w:rPr>
          <w:rFonts w:hint="eastAsia"/>
          <w:szCs w:val="22"/>
        </w:rPr>
        <w:t xml:space="preserve">第二章</w:t>
      </w:r>
      <w:r>
        <w:rPr>
          <w:szCs w:val="22"/>
        </w:rPr>
        <w:t xml:space="preserve">  </w:t>
      </w:r>
      <w:r>
        <w:rPr>
          <w:rFonts w:hint="eastAsia"/>
          <w:szCs w:val="22"/>
        </w:rPr>
        <w:t xml:space="preserve">竞争性磋商须知</w:t>
      </w:r>
      <w:bookmarkEnd w:id="2"/>
      <w:r/>
      <w:r/>
    </w:p>
    <w:p>
      <w:pPr>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一、总则</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1、适用范围</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 本竞争性磋商文件（以下简称磋商文件）仅适用此项目。</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2、项目采购方式</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本次采购采取竞争性磋商的方式。</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3、合格的磋商供应商</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3.1满足本磋商文件“竞争性磋商公告”中合格磋商供应商资格要求的规定。</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 满足本磋商文件实质性要求和条件的规定。</w:t>
      </w:r>
      <w:r/>
    </w:p>
    <w:p>
      <w:pPr>
        <w:ind w:firstLine="477"/>
        <w:spacing w:line="480" w:lineRule="exact"/>
        <w:tabs>
          <w:tab w:val="left" w:pos="90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磋商费用</w:t>
      </w:r>
      <w:r/>
    </w:p>
    <w:p>
      <w:pPr>
        <w:ind w:firstLine="477"/>
        <w:spacing w:line="480" w:lineRule="exact"/>
        <w:tabs>
          <w:tab w:val="left" w:pos="900" w:leader="none"/>
        </w:tabs>
        <w:rPr>
          <w:rFonts w:cs="宋体" w:asciiTheme="minorEastAsia" w:hAnsiTheme="minorEastAsia" w:eastAsiaTheme="minorEastAsia"/>
          <w:sz w:val="24"/>
          <w:szCs w:val="24"/>
        </w:rPr>
      </w:pPr>
      <w:r/>
      <w:bookmarkStart w:id="46" w:name="_Toc24791_WPSOffice_Level2"/>
      <w:r>
        <w:rPr>
          <w:rFonts w:hint="eastAsia" w:cs="宋体" w:asciiTheme="minorEastAsia" w:hAnsiTheme="minorEastAsia" w:eastAsiaTheme="minorEastAsia"/>
          <w:sz w:val="24"/>
          <w:szCs w:val="24"/>
        </w:rPr>
        <w:t xml:space="preserve">4.1参加磋商供应商应自行承担所有与参加磋商有关的费用。不论最终的成交结果如何，南京永信联合会计师事务所（普通合伙）和南京市溧水区抗排队所在任何情况下均无义务和责任承担这些费用。</w:t>
      </w:r>
      <w:r/>
    </w:p>
    <w:p>
      <w:pPr>
        <w:ind w:firstLine="480"/>
        <w:jc w:val="left"/>
        <w:spacing w:line="4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rPr>
        <w:t xml:space="preserve">4.2</w:t>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本项目采购代理服务费收费标准：参照国家计委关于印发《招标代理服务收费管理暂行办法》的通知计价格〔2002〕1980号文件</w:t>
      </w:r>
      <w:r>
        <w:rPr>
          <w:rFonts w:hint="eastAsia" w:cs="宋体" w:asciiTheme="minorEastAsia" w:hAnsiTheme="minorEastAsia" w:eastAsiaTheme="minorEastAsia"/>
          <w:sz w:val="24"/>
          <w:szCs w:val="24"/>
        </w:rPr>
        <w:t xml:space="preserve">规定的收费标准计</w:t>
      </w:r>
      <w:r>
        <w:rPr>
          <w:rFonts w:cs="宋体" w:asciiTheme="minorEastAsia" w:hAnsiTheme="minorEastAsia" w:eastAsiaTheme="minorEastAsia"/>
          <w:sz w:val="24"/>
          <w:szCs w:val="24"/>
        </w:rPr>
        <w:t xml:space="preserve">取，</w:t>
      </w:r>
      <w:r>
        <w:rPr>
          <w:rFonts w:cs="宋体" w:asciiTheme="minorEastAsia" w:hAnsiTheme="minorEastAsia" w:eastAsiaTheme="minorEastAsia"/>
          <w:sz w:val="24"/>
          <w:szCs w:val="24"/>
        </w:rPr>
        <w:t xml:space="preserve">专家</w:t>
      </w:r>
      <w:r>
        <w:rPr>
          <w:rFonts w:cs="宋体" w:asciiTheme="minorEastAsia" w:hAnsiTheme="minorEastAsia" w:eastAsiaTheme="minorEastAsia"/>
          <w:sz w:val="24"/>
          <w:szCs w:val="24"/>
        </w:rPr>
        <w:t xml:space="preserve">评审费</w:t>
      </w:r>
      <w:r>
        <w:rPr>
          <w:rFonts w:cs="宋体" w:asciiTheme="minorEastAsia" w:hAnsiTheme="minorEastAsia" w:eastAsiaTheme="minorEastAsia"/>
          <w:sz w:val="24"/>
          <w:szCs w:val="24"/>
        </w:rPr>
        <w:t xml:space="preserve">由</w:t>
      </w:r>
      <w:r>
        <w:rPr>
          <w:rFonts w:cs="宋体" w:asciiTheme="minorEastAsia" w:hAnsiTheme="minorEastAsia" w:eastAsiaTheme="minorEastAsia"/>
          <w:sz w:val="24"/>
          <w:szCs w:val="24"/>
        </w:rPr>
        <w:t xml:space="preserve">采购人</w:t>
      </w:r>
      <w:r>
        <w:rPr>
          <w:rFonts w:cs="宋体" w:asciiTheme="minorEastAsia" w:hAnsiTheme="minorEastAsia" w:eastAsiaTheme="minorEastAsia"/>
          <w:sz w:val="24"/>
          <w:szCs w:val="24"/>
        </w:rPr>
        <w:t xml:space="preserve">支付。</w:t>
      </w:r>
      <w:r>
        <w:rPr>
          <w:rFonts w:hint="eastAsia" w:cs="宋体" w:asciiTheme="minorEastAsia" w:hAnsiTheme="minorEastAsia" w:eastAsiaTheme="minorEastAsia"/>
          <w:sz w:val="24"/>
          <w:szCs w:val="24"/>
          <w:lang w:eastAsia="zh-CN"/>
        </w:rPr>
      </w:r>
      <w:r/>
    </w:p>
    <w:p>
      <w:pPr>
        <w:ind w:firstLine="480"/>
        <w:jc w:val="left"/>
        <w:spacing w:line="48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4.3 本次采购代理服务费在成交供应商领取成交通知书时结算。</w:t>
      </w:r>
      <w:r/>
    </w:p>
    <w:p>
      <w:pPr>
        <w:spacing w:line="480" w:lineRule="exact"/>
        <w:tabs>
          <w:tab w:val="left" w:pos="900" w:leader="none"/>
        </w:tabs>
        <w:rPr>
          <w:rFonts w:cs="宋体" w:asciiTheme="minorEastAsia" w:hAnsiTheme="minorEastAsia" w:eastAsiaTheme="minorEastAsia"/>
          <w:b/>
          <w:sz w:val="24"/>
          <w:szCs w:val="24"/>
        </w:rPr>
      </w:pPr>
      <w:r/>
      <w:bookmarkStart w:id="47" w:name="_Toc462564072"/>
      <w:r/>
      <w:bookmarkStart w:id="48" w:name="_Toc513029213"/>
      <w:r/>
      <w:bookmarkStart w:id="49" w:name="_Toc14577351"/>
      <w:r/>
      <w:bookmarkStart w:id="50" w:name="_Toc61149553"/>
      <w:r>
        <w:rPr>
          <w:rFonts w:hint="eastAsia" w:cs="宋体" w:asciiTheme="minorEastAsia" w:hAnsiTheme="minorEastAsia" w:eastAsiaTheme="minorEastAsia"/>
          <w:b/>
          <w:sz w:val="24"/>
          <w:szCs w:val="24"/>
        </w:rPr>
        <w:t xml:space="preserve">二、磋商响应文件的编制</w:t>
      </w:r>
      <w:bookmarkEnd w:id="47"/>
      <w:r/>
      <w:bookmarkEnd w:id="48"/>
      <w:r/>
      <w:bookmarkEnd w:id="49"/>
      <w:r/>
      <w:bookmarkEnd w:id="50"/>
      <w:r/>
      <w:r/>
    </w:p>
    <w:p>
      <w:pPr>
        <w:ind w:firstLine="482"/>
        <w:jc w:val="left"/>
        <w:spacing w:line="480" w:lineRule="exact"/>
        <w:rPr>
          <w:rFonts w:cs="宋体" w:asciiTheme="minorEastAsia" w:hAnsiTheme="minorEastAsia" w:eastAsiaTheme="minorEastAsia"/>
          <w:b/>
          <w:sz w:val="24"/>
          <w:szCs w:val="24"/>
        </w:rPr>
      </w:pPr>
      <w:r/>
      <w:bookmarkStart w:id="51" w:name="_Hlt26954850"/>
      <w:r/>
      <w:bookmarkEnd w:id="51"/>
      <w:r/>
      <w:bookmarkStart w:id="52" w:name="_Hlt26670489"/>
      <w:r/>
      <w:bookmarkEnd w:id="52"/>
      <w:r/>
      <w:bookmarkStart w:id="53" w:name="_Hlt26954852"/>
      <w:r/>
      <w:bookmarkEnd w:id="53"/>
      <w:r/>
      <w:bookmarkStart w:id="54" w:name="_Hlt26670493"/>
      <w:r/>
      <w:bookmarkEnd w:id="54"/>
      <w:r/>
      <w:bookmarkStart w:id="55" w:name="_Hlt26954734"/>
      <w:r/>
      <w:bookmarkEnd w:id="55"/>
      <w:r/>
      <w:bookmarkStart w:id="56" w:name="_Hlt26954739"/>
      <w:r/>
      <w:bookmarkEnd w:id="56"/>
      <w:r/>
      <w:bookmarkStart w:id="57" w:name="_Hlt26954854"/>
      <w:r/>
      <w:bookmarkEnd w:id="57"/>
      <w:r/>
      <w:bookmarkStart w:id="58" w:name="_Hlt26954749"/>
      <w:r/>
      <w:bookmarkEnd w:id="58"/>
      <w:r/>
      <w:bookmarkStart w:id="59" w:name="_Toc513029224"/>
      <w:r/>
      <w:bookmarkStart w:id="60" w:name="_Toc61149562"/>
      <w:r/>
      <w:bookmarkStart w:id="61" w:name="_Toc14577362"/>
      <w:r>
        <w:rPr>
          <w:rFonts w:hint="eastAsia" w:cs="宋体" w:asciiTheme="minorEastAsia" w:hAnsiTheme="minorEastAsia" w:eastAsiaTheme="minorEastAsia"/>
          <w:b/>
          <w:sz w:val="24"/>
          <w:szCs w:val="24"/>
        </w:rPr>
        <w:t xml:space="preserve">5、</w:t>
      </w:r>
      <w:r>
        <w:rPr>
          <w:rFonts w:cs="宋体" w:asciiTheme="minorEastAsia" w:hAnsiTheme="minorEastAsia" w:eastAsiaTheme="minorEastAsia"/>
          <w:b/>
          <w:sz w:val="24"/>
          <w:szCs w:val="24"/>
        </w:rPr>
        <w:t xml:space="preserve">磋商文件</w:t>
      </w:r>
      <w:r>
        <w:rPr>
          <w:rFonts w:hint="eastAsia" w:cs="宋体" w:asciiTheme="minorEastAsia" w:hAnsiTheme="minorEastAsia" w:eastAsiaTheme="minorEastAsia"/>
          <w:b/>
          <w:sz w:val="24"/>
          <w:szCs w:val="24"/>
        </w:rPr>
        <w:t xml:space="preserve">构成</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 磋商</w:t>
      </w:r>
      <w:r>
        <w:rPr>
          <w:rFonts w:cs="宋体" w:asciiTheme="minorEastAsia" w:hAnsiTheme="minorEastAsia" w:eastAsiaTheme="minorEastAsia"/>
          <w:sz w:val="24"/>
          <w:szCs w:val="24"/>
        </w:rPr>
        <w:t xml:space="preserve">文件包括以下主要内容：</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第一章  竞争性磋商</w:t>
      </w:r>
      <w:r>
        <w:rPr>
          <w:rFonts w:cs="宋体" w:asciiTheme="minorEastAsia" w:hAnsiTheme="minorEastAsia" w:eastAsiaTheme="minorEastAsia"/>
          <w:sz w:val="24"/>
          <w:szCs w:val="24"/>
        </w:rPr>
        <w:t xml:space="preserve">公告</w:t>
      </w:r>
      <w:r/>
    </w:p>
    <w:p>
      <w:pPr>
        <w:ind w:firstLine="420"/>
        <w:jc w:val="left"/>
        <w:spacing w:line="480" w:lineRule="exact"/>
        <w:rPr>
          <w:rFonts w:cs="宋体" w:asciiTheme="minorEastAsia" w:hAnsiTheme="minorEastAsia" w:eastAsiaTheme="minorEastAsia"/>
          <w:sz w:val="24"/>
          <w:szCs w:val="24"/>
        </w:rPr>
      </w:pPr>
      <w:r>
        <w:fldChar w:fldCharType="begin"/>
      </w:r>
      <w:r>
        <w:instrText xml:space="preserve"> HYPERLINK \l "_Toc534273793" </w:instrText>
      </w:r>
      <w:r>
        <w:fldChar w:fldCharType="separate"/>
      </w:r>
      <w:r>
        <w:rPr>
          <w:rFonts w:hint="eastAsia" w:cs="宋体" w:asciiTheme="minorEastAsia" w:hAnsiTheme="minorEastAsia" w:eastAsiaTheme="minorEastAsia"/>
          <w:sz w:val="24"/>
          <w:szCs w:val="24"/>
        </w:rPr>
        <w:t xml:space="preserve">第二章  竞争性磋商须知</w:t>
      </w:r>
      <w:r>
        <w:rPr>
          <w:rFonts w:hint="eastAsia" w:cs="宋体" w:asciiTheme="minorEastAsia" w:hAnsiTheme="minorEastAsia" w:eastAsiaTheme="minorEastAsia"/>
          <w:sz w:val="24"/>
          <w:szCs w:val="24"/>
        </w:rPr>
        <w:fldChar w:fldCharType="end"/>
      </w:r>
      <w:r/>
    </w:p>
    <w:p>
      <w:pPr>
        <w:ind w:firstLine="420"/>
        <w:jc w:val="left"/>
        <w:spacing w:line="480" w:lineRule="exact"/>
        <w:rPr>
          <w:rFonts w:cs="宋体" w:asciiTheme="minorEastAsia" w:hAnsiTheme="minorEastAsia" w:eastAsiaTheme="minorEastAsia"/>
          <w:sz w:val="24"/>
          <w:szCs w:val="24"/>
        </w:rPr>
      </w:pPr>
      <w:r>
        <w:fldChar w:fldCharType="begin"/>
      </w:r>
      <w:r>
        <w:instrText xml:space="preserve"> HYPERLINK \l "_Toc534273794" </w:instrText>
      </w:r>
      <w:r>
        <w:fldChar w:fldCharType="separate"/>
      </w:r>
      <w:r>
        <w:rPr>
          <w:rFonts w:hint="eastAsia" w:cs="宋体" w:asciiTheme="minorEastAsia" w:hAnsiTheme="minorEastAsia" w:eastAsiaTheme="minorEastAsia"/>
          <w:sz w:val="24"/>
          <w:szCs w:val="24"/>
        </w:rPr>
        <w:t xml:space="preserve">第三章  评标标准</w:t>
      </w:r>
      <w:r>
        <w:rPr>
          <w:rFonts w:hint="eastAsia" w:cs="宋体" w:asciiTheme="minorEastAsia" w:hAnsiTheme="minorEastAsia" w:eastAsiaTheme="minorEastAsia"/>
          <w:sz w:val="24"/>
          <w:szCs w:val="24"/>
        </w:rPr>
        <w:fldChar w:fldCharType="end"/>
      </w:r>
      <w:r/>
    </w:p>
    <w:p>
      <w:pPr>
        <w:ind w:firstLine="420"/>
        <w:jc w:val="left"/>
        <w:spacing w:line="480" w:lineRule="exact"/>
        <w:rPr>
          <w:rFonts w:cs="宋体" w:asciiTheme="minorEastAsia" w:hAnsiTheme="minorEastAsia" w:eastAsiaTheme="minorEastAsia"/>
          <w:sz w:val="24"/>
          <w:szCs w:val="24"/>
        </w:rPr>
      </w:pPr>
      <w:r>
        <w:fldChar w:fldCharType="begin"/>
      </w:r>
      <w:r>
        <w:instrText xml:space="preserve"> HYPERLINK \l "_Toc534273795" </w:instrText>
      </w:r>
      <w:r>
        <w:fldChar w:fldCharType="separate"/>
      </w:r>
      <w:r>
        <w:rPr>
          <w:rFonts w:hint="eastAsia" w:cs="宋体" w:asciiTheme="minorEastAsia" w:hAnsiTheme="minorEastAsia" w:eastAsiaTheme="minorEastAsia"/>
          <w:sz w:val="24"/>
          <w:szCs w:val="24"/>
        </w:rPr>
        <w:t xml:space="preserve">第四章  采购需求</w:t>
      </w:r>
      <w:r>
        <w:rPr>
          <w:rFonts w:hint="eastAsia" w:cs="宋体" w:asciiTheme="minorEastAsia" w:hAnsiTheme="minorEastAsia" w:eastAsiaTheme="minorEastAsia"/>
          <w:sz w:val="24"/>
          <w:szCs w:val="24"/>
        </w:rPr>
        <w:fldChar w:fldCharType="end"/>
      </w:r>
      <w:r/>
    </w:p>
    <w:p>
      <w:pPr>
        <w:ind w:firstLine="420"/>
        <w:jc w:val="left"/>
        <w:spacing w:line="480" w:lineRule="exact"/>
        <w:rPr>
          <w:rFonts w:cs="宋体" w:asciiTheme="minorEastAsia" w:hAnsiTheme="minorEastAsia" w:eastAsiaTheme="minorEastAsia"/>
          <w:sz w:val="24"/>
          <w:szCs w:val="24"/>
        </w:rPr>
      </w:pPr>
      <w:r>
        <w:fldChar w:fldCharType="begin"/>
      </w:r>
      <w:r>
        <w:instrText xml:space="preserve"> HYPERLINK \l "_Toc534273796" </w:instrText>
      </w:r>
      <w:r>
        <w:fldChar w:fldCharType="separate"/>
      </w:r>
      <w:r>
        <w:rPr>
          <w:rFonts w:hint="eastAsia" w:cs="宋体" w:asciiTheme="minorEastAsia" w:hAnsiTheme="minorEastAsia" w:eastAsiaTheme="minorEastAsia"/>
          <w:sz w:val="24"/>
          <w:szCs w:val="24"/>
        </w:rPr>
        <w:t xml:space="preserve">第五章  合同主要条款</w:t>
      </w:r>
      <w:r>
        <w:rPr>
          <w:rFonts w:hint="eastAsia" w:cs="宋体" w:asciiTheme="minorEastAsia" w:hAnsiTheme="minorEastAsia" w:eastAsiaTheme="minorEastAsia"/>
          <w:sz w:val="24"/>
          <w:szCs w:val="24"/>
        </w:rPr>
        <w:fldChar w:fldCharType="end"/>
      </w:r>
      <w:r/>
    </w:p>
    <w:p>
      <w:pPr>
        <w:ind w:firstLine="420"/>
        <w:jc w:val="left"/>
        <w:spacing w:line="480" w:lineRule="exact"/>
        <w:rPr>
          <w:rFonts w:cs="宋体" w:asciiTheme="minorEastAsia" w:hAnsiTheme="minorEastAsia" w:eastAsiaTheme="minorEastAsia"/>
          <w:sz w:val="24"/>
          <w:szCs w:val="24"/>
        </w:rPr>
      </w:pPr>
      <w:r>
        <w:fldChar w:fldCharType="begin"/>
      </w:r>
      <w:r>
        <w:instrText xml:space="preserve"> HYPERLINK \l "_Toc534273797" </w:instrText>
      </w:r>
      <w:r>
        <w:fldChar w:fldCharType="separate"/>
      </w:r>
      <w:r>
        <w:rPr>
          <w:rFonts w:hint="eastAsia" w:cs="宋体" w:asciiTheme="minorEastAsia" w:hAnsiTheme="minorEastAsia" w:eastAsiaTheme="minorEastAsia"/>
          <w:sz w:val="24"/>
          <w:szCs w:val="24"/>
        </w:rPr>
        <w:t xml:space="preserve">第六章  磋商响应文件格式及附件</w:t>
      </w:r>
      <w:r>
        <w:rPr>
          <w:rFonts w:hint="eastAsia" w:cs="宋体" w:asciiTheme="minorEastAsia" w:hAnsiTheme="minorEastAsia" w:eastAsiaTheme="minorEastAsia"/>
          <w:sz w:val="24"/>
          <w:szCs w:val="24"/>
        </w:rPr>
        <w:fldChar w:fldCharType="end"/>
      </w:r>
      <w:r/>
    </w:p>
    <w:p>
      <w:pPr>
        <w:ind w:firstLine="482"/>
        <w:jc w:val="left"/>
        <w:spacing w:line="48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6、磋商文件的澄清或者修改</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采购人</w:t>
      </w:r>
      <w:r>
        <w:rPr>
          <w:rFonts w:cs="宋体" w:asciiTheme="minorEastAsia" w:hAnsiTheme="minorEastAsia" w:eastAsiaTheme="minorEastAsia"/>
          <w:sz w:val="24"/>
          <w:szCs w:val="24"/>
        </w:rPr>
        <w:t xml:space="preserve">或者</w:t>
      </w:r>
      <w:r>
        <w:rPr>
          <w:rFonts w:hint="eastAsia" w:cs="宋体" w:asciiTheme="minorEastAsia" w:hAnsiTheme="minorEastAsia" w:eastAsiaTheme="minorEastAsia"/>
          <w:sz w:val="24"/>
          <w:szCs w:val="24"/>
        </w:rPr>
        <w:t xml:space="preserve">采购代理机构</w:t>
      </w:r>
      <w:r>
        <w:rPr>
          <w:rFonts w:cs="宋体" w:asciiTheme="minorEastAsia" w:hAnsiTheme="minorEastAsia" w:eastAsiaTheme="minorEastAsia"/>
          <w:sz w:val="24"/>
          <w:szCs w:val="24"/>
        </w:rPr>
        <w:t xml:space="preserve">可以对已发出的</w:t>
      </w:r>
      <w:r>
        <w:rPr>
          <w:rFonts w:hint="eastAsia" w:cs="宋体" w:asciiTheme="minorEastAsia" w:hAnsiTheme="minorEastAsia" w:eastAsiaTheme="minorEastAsia"/>
          <w:sz w:val="24"/>
          <w:szCs w:val="24"/>
        </w:rPr>
        <w:t xml:space="preserve">磋商</w:t>
      </w:r>
      <w:r>
        <w:rPr>
          <w:rFonts w:cs="宋体" w:asciiTheme="minorEastAsia" w:hAnsiTheme="minorEastAsia" w:eastAsiaTheme="minorEastAsia"/>
          <w:sz w:val="24"/>
          <w:szCs w:val="24"/>
        </w:rPr>
        <w:t xml:space="preserve">文件进行必要的澄清或者修改，但不得改变采购标的和资格条件。澄清或者修改应当在原</w:t>
      </w:r>
      <w:r>
        <w:rPr>
          <w:rFonts w:hint="eastAsia" w:cs="宋体" w:asciiTheme="minorEastAsia" w:hAnsiTheme="minorEastAsia" w:eastAsiaTheme="minorEastAsia"/>
          <w:sz w:val="24"/>
          <w:szCs w:val="24"/>
        </w:rPr>
        <w:t xml:space="preserve">竞争性磋商</w:t>
      </w:r>
      <w:r>
        <w:rPr>
          <w:rFonts w:cs="宋体" w:asciiTheme="minorEastAsia" w:hAnsiTheme="minorEastAsia" w:eastAsiaTheme="minorEastAsia"/>
          <w:sz w:val="24"/>
          <w:szCs w:val="24"/>
        </w:rPr>
        <w:t xml:space="preserve">公告发布媒体上发布澄清公告</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澄清或者修改的内容为</w:t>
      </w:r>
      <w:r>
        <w:rPr>
          <w:rFonts w:hint="eastAsia" w:cs="宋体" w:asciiTheme="minorEastAsia" w:hAnsiTheme="minorEastAsia" w:eastAsiaTheme="minorEastAsia"/>
          <w:sz w:val="24"/>
          <w:szCs w:val="24"/>
        </w:rPr>
        <w:t xml:space="preserve">磋商</w:t>
      </w:r>
      <w:r>
        <w:rPr>
          <w:rFonts w:cs="宋体" w:asciiTheme="minorEastAsia" w:hAnsiTheme="minorEastAsia" w:eastAsiaTheme="minorEastAsia"/>
          <w:sz w:val="24"/>
          <w:szCs w:val="24"/>
        </w:rPr>
        <w:t xml:space="preserve">文件的组成部分。</w:t>
      </w:r>
      <w:r/>
    </w:p>
    <w:p>
      <w:pPr>
        <w:ind w:firstLine="480"/>
        <w:jc w:val="left"/>
        <w:spacing w:line="48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澄清或者修改的内容可能影响</w:t>
      </w:r>
      <w:r>
        <w:rPr>
          <w:rFonts w:hint="eastAsia" w:cs="宋体" w:asciiTheme="minorEastAsia" w:hAnsiTheme="minorEastAsia" w:eastAsiaTheme="minorEastAsia"/>
          <w:sz w:val="24"/>
          <w:szCs w:val="24"/>
        </w:rPr>
        <w:t xml:space="preserve">响应</w:t>
      </w:r>
      <w:r>
        <w:rPr>
          <w:rFonts w:cs="宋体" w:asciiTheme="minorEastAsia" w:hAnsiTheme="minorEastAsia" w:eastAsiaTheme="minorEastAsia"/>
          <w:sz w:val="24"/>
          <w:szCs w:val="24"/>
        </w:rPr>
        <w:t xml:space="preserve">文件编制的，</w:t>
      </w:r>
      <w:r>
        <w:rPr>
          <w:rFonts w:hint="eastAsia" w:cs="宋体" w:asciiTheme="minorEastAsia" w:hAnsiTheme="minorEastAsia" w:eastAsiaTheme="minorEastAsia"/>
          <w:sz w:val="24"/>
          <w:szCs w:val="24"/>
        </w:rPr>
        <w:t xml:space="preserve">采购人</w:t>
      </w:r>
      <w:r>
        <w:rPr>
          <w:rFonts w:cs="宋体" w:asciiTheme="minorEastAsia" w:hAnsiTheme="minorEastAsia" w:eastAsiaTheme="minorEastAsia"/>
          <w:sz w:val="24"/>
          <w:szCs w:val="24"/>
        </w:rPr>
        <w:t xml:space="preserve">或者</w:t>
      </w:r>
      <w:r>
        <w:rPr>
          <w:rFonts w:hint="eastAsia" w:cs="宋体" w:asciiTheme="minorEastAsia" w:hAnsiTheme="minorEastAsia" w:eastAsiaTheme="minorEastAsia"/>
          <w:sz w:val="24"/>
          <w:szCs w:val="24"/>
        </w:rPr>
        <w:t xml:space="preserve">采购代理机构</w:t>
      </w:r>
      <w:r>
        <w:rPr>
          <w:rFonts w:cs="宋体" w:asciiTheme="minorEastAsia" w:hAnsiTheme="minorEastAsia" w:eastAsiaTheme="minorEastAsia"/>
          <w:sz w:val="24"/>
          <w:szCs w:val="24"/>
        </w:rPr>
        <w:t xml:space="preserve">应当在</w:t>
      </w:r>
      <w:r>
        <w:rPr>
          <w:rFonts w:hint="eastAsia" w:cs="宋体" w:asciiTheme="minorEastAsia" w:hAnsiTheme="minorEastAsia" w:eastAsiaTheme="minorEastAsia"/>
          <w:sz w:val="24"/>
          <w:szCs w:val="24"/>
        </w:rPr>
        <w:t xml:space="preserve">提交首次响应文件</w:t>
      </w:r>
      <w:r>
        <w:rPr>
          <w:rFonts w:cs="宋体" w:asciiTheme="minorEastAsia" w:hAnsiTheme="minorEastAsia" w:eastAsiaTheme="minorEastAsia"/>
          <w:sz w:val="24"/>
          <w:szCs w:val="24"/>
        </w:rPr>
        <w:t xml:space="preserve">截止时间至少5日前，以书面形式通知所有获取</w:t>
      </w:r>
      <w:r>
        <w:rPr>
          <w:rFonts w:hint="eastAsia" w:cs="宋体" w:asciiTheme="minorEastAsia" w:hAnsiTheme="minorEastAsia" w:eastAsiaTheme="minorEastAsia"/>
          <w:sz w:val="24"/>
          <w:szCs w:val="24"/>
        </w:rPr>
        <w:t xml:space="preserve">磋商</w:t>
      </w:r>
      <w:r>
        <w:rPr>
          <w:rFonts w:cs="宋体" w:asciiTheme="minorEastAsia" w:hAnsiTheme="minorEastAsia" w:eastAsiaTheme="minorEastAsia"/>
          <w:sz w:val="24"/>
          <w:szCs w:val="24"/>
        </w:rPr>
        <w:t xml:space="preserve">文件的潜在</w:t>
      </w:r>
      <w:r>
        <w:rPr>
          <w:rFonts w:hint="eastAsia"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；不足</w:t>
      </w: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日的，</w:t>
      </w:r>
      <w:r>
        <w:rPr>
          <w:rFonts w:hint="eastAsia" w:cs="宋体" w:asciiTheme="minorEastAsia" w:hAnsiTheme="minorEastAsia" w:eastAsiaTheme="minorEastAsia"/>
          <w:sz w:val="24"/>
          <w:szCs w:val="24"/>
        </w:rPr>
        <w:t xml:space="preserve">采购人</w:t>
      </w:r>
      <w:r>
        <w:rPr>
          <w:rFonts w:cs="宋体" w:asciiTheme="minorEastAsia" w:hAnsiTheme="minorEastAsia" w:eastAsiaTheme="minorEastAsia"/>
          <w:sz w:val="24"/>
          <w:szCs w:val="24"/>
        </w:rPr>
        <w:t xml:space="preserve">或者</w:t>
      </w:r>
      <w:r>
        <w:rPr>
          <w:rFonts w:hint="eastAsia" w:cs="宋体" w:asciiTheme="minorEastAsia" w:hAnsiTheme="minorEastAsia" w:eastAsiaTheme="minorEastAsia"/>
          <w:sz w:val="24"/>
          <w:szCs w:val="24"/>
        </w:rPr>
        <w:t xml:space="preserve">采购代理机构</w:t>
      </w:r>
      <w:r>
        <w:rPr>
          <w:rFonts w:cs="宋体" w:asciiTheme="minorEastAsia" w:hAnsiTheme="minorEastAsia" w:eastAsiaTheme="minorEastAsia"/>
          <w:sz w:val="24"/>
          <w:szCs w:val="24"/>
        </w:rPr>
        <w:t xml:space="preserve">应当顺延</w:t>
      </w:r>
      <w:r>
        <w:rPr>
          <w:rFonts w:hint="eastAsia" w:cs="宋体" w:asciiTheme="minorEastAsia" w:hAnsiTheme="minorEastAsia" w:eastAsiaTheme="minorEastAsia"/>
          <w:sz w:val="24"/>
          <w:szCs w:val="24"/>
        </w:rPr>
        <w:t xml:space="preserve">首次</w:t>
      </w:r>
      <w:r>
        <w:rPr>
          <w:rFonts w:cs="宋体" w:asciiTheme="minorEastAsia" w:hAnsiTheme="minorEastAsia" w:eastAsiaTheme="minorEastAsia"/>
          <w:sz w:val="24"/>
          <w:szCs w:val="24"/>
        </w:rPr>
        <w:t xml:space="preserve">提交</w:t>
      </w:r>
      <w:r>
        <w:rPr>
          <w:rFonts w:hint="eastAsia" w:cs="宋体" w:asciiTheme="minorEastAsia" w:hAnsiTheme="minorEastAsia" w:eastAsiaTheme="minorEastAsia"/>
          <w:sz w:val="24"/>
          <w:szCs w:val="24"/>
        </w:rPr>
        <w:t xml:space="preserve">响应</w:t>
      </w:r>
      <w:r>
        <w:rPr>
          <w:rFonts w:cs="宋体" w:asciiTheme="minorEastAsia" w:hAnsiTheme="minorEastAsia" w:eastAsiaTheme="minorEastAsia"/>
          <w:sz w:val="24"/>
          <w:szCs w:val="24"/>
        </w:rPr>
        <w:t xml:space="preserve">文件的截止时间。</w:t>
      </w:r>
      <w:r/>
    </w:p>
    <w:p>
      <w:pPr>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w:t>
      </w:r>
      <w:r>
        <w:rPr>
          <w:rFonts w:cs="宋体" w:asciiTheme="minorEastAsia" w:hAnsiTheme="minorEastAsia" w:eastAsiaTheme="minorEastAsia"/>
          <w:b/>
          <w:sz w:val="24"/>
          <w:szCs w:val="24"/>
        </w:rPr>
        <w:t xml:space="preserve">、磋商响应文件编制</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7、响应文件的语言、计量单位、货币和编制</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7.2 除技术性能另有规定外，响应文件所使用的度量衡单位，均须采用国家法定计量单位。</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7.3 响应文件中的单价和总价无特殊规定的采用人民币报价，</w:t>
      </w:r>
      <w:bookmarkStart w:id="62" w:name="OLE_LINK6"/>
      <w:r>
        <w:rPr>
          <w:rFonts w:hint="eastAsia" w:cs="宋体" w:asciiTheme="minorEastAsia" w:hAnsiTheme="minorEastAsia" w:eastAsiaTheme="minorEastAsia"/>
          <w:sz w:val="24"/>
          <w:szCs w:val="24"/>
        </w:rPr>
        <w:t xml:space="preserve">竞争性磋商文件</w:t>
      </w:r>
      <w:bookmarkEnd w:id="62"/>
      <w:r>
        <w:rPr>
          <w:rFonts w:hint="eastAsia" w:cs="宋体" w:asciiTheme="minorEastAsia" w:hAnsiTheme="minorEastAsia" w:eastAsiaTheme="minorEastAsia"/>
          <w:sz w:val="24"/>
          <w:szCs w:val="24"/>
        </w:rPr>
        <w:t xml:space="preserve">中另有规定的按规定执行。</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7.4 磋商响应文件应按照竞争性磋商文件的规定编写并制作目录。</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7.5 供应商应在磋商响应文件中写清相应的项目编号、项目名称、供应商全称、地址、电话、传真等。</w:t>
      </w:r>
      <w:r/>
    </w:p>
    <w:p>
      <w:pPr>
        <w:ind w:firstLine="48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7.6 磋商保证金：本项目不收取磋商保证金。</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8、响应文件的组成</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 供应商编写的响应文件应包括资格证明文件、符合性证明文件、报价明细、偏离表、其他证明文件等部分。</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8.2 如标书制作工具中格式和内容与“</w:t>
      </w:r>
      <w:r>
        <w:rPr>
          <w:rFonts w:hint="eastAsia" w:cs="宋体" w:asciiTheme="minorEastAsia" w:hAnsiTheme="minorEastAsia" w:eastAsiaTheme="minorEastAsia"/>
          <w:sz w:val="24"/>
          <w:szCs w:val="24"/>
          <w:lang w:eastAsia="zh-CN"/>
        </w:rPr>
        <w:t xml:space="preserve">南京公共采购信息网</w:t>
      </w:r>
      <w:r>
        <w:rPr>
          <w:rFonts w:hint="eastAsia" w:cs="宋体" w:asciiTheme="minorEastAsia" w:hAnsiTheme="minorEastAsia" w:eastAsiaTheme="minorEastAsia"/>
          <w:sz w:val="24"/>
          <w:szCs w:val="24"/>
        </w:rPr>
        <w:t xml:space="preserve">”发布的竞争性磋商文件不一致，以“</w:t>
      </w:r>
      <w:r>
        <w:rPr>
          <w:rFonts w:hint="eastAsia" w:cs="宋体" w:asciiTheme="minorEastAsia" w:hAnsiTheme="minorEastAsia" w:eastAsiaTheme="minorEastAsia"/>
          <w:sz w:val="24"/>
          <w:szCs w:val="24"/>
          <w:lang w:eastAsia="zh-CN"/>
        </w:rPr>
        <w:t xml:space="preserve">南京公共采购信息网</w:t>
      </w:r>
      <w:r>
        <w:rPr>
          <w:rFonts w:hint="eastAsia" w:cs="宋体" w:asciiTheme="minorEastAsia" w:hAnsiTheme="minorEastAsia" w:eastAsiaTheme="minorEastAsia"/>
          <w:sz w:val="24"/>
          <w:szCs w:val="24"/>
        </w:rPr>
        <w:t xml:space="preserve">”发布的竞争性磋商文件为准。</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8.3 竞争性磋商件中要求的产品品牌或型号（如有），是采购人根据项目所要实现的功能推荐的品牌或型号，仅供供应商参考，并不是限制条件。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8.4 响应文件的商务部分。商务部分是证明供应商有资格参加磋商和成交后有能力履行合同的文件，这些文件应能满足竞争性磋商采购的要求，包括但不限于下列文件：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（1）★竞争性磋商申请及声明</w:t>
      </w:r>
      <w:r>
        <w:rPr>
          <w:rFonts w:cs="宋体" w:asciiTheme="minorEastAsia" w:hAnsiTheme="minorEastAsia" w:eastAsiaTheme="minorEastAsia"/>
          <w:sz w:val="24"/>
          <w:szCs w:val="24"/>
        </w:rPr>
        <w:t xml:space="preserve">（格式见</w:t>
      </w:r>
      <w:r>
        <w:rPr>
          <w:rFonts w:hint="eastAsia" w:cs="宋体" w:asciiTheme="minorEastAsia" w:hAnsiTheme="minorEastAsia" w:eastAsiaTheme="minorEastAsia"/>
          <w:sz w:val="24"/>
          <w:szCs w:val="24"/>
        </w:rPr>
        <w:t xml:space="preserve">第六章</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w:t>
      </w:r>
      <w:r>
        <w:rPr>
          <w:rFonts w:cs="宋体" w:asciiTheme="minorEastAsia" w:hAnsiTheme="minorEastAsia" w:eastAsiaTheme="minorEastAsia"/>
          <w:sz w:val="24"/>
          <w:szCs w:val="24"/>
        </w:rPr>
        <w:t xml:space="preserve">（格式见</w:t>
      </w:r>
      <w:r>
        <w:rPr>
          <w:rFonts w:hint="eastAsia" w:cs="宋体" w:asciiTheme="minorEastAsia" w:hAnsiTheme="minorEastAsia" w:eastAsiaTheme="minorEastAsia"/>
          <w:sz w:val="24"/>
          <w:szCs w:val="24"/>
        </w:rPr>
        <w:t xml:space="preserve">第六章</w:t>
      </w:r>
      <w:r>
        <w:rPr>
          <w:rFonts w:cs="宋体" w:asciiTheme="minorEastAsia" w:hAnsiTheme="minorEastAsia" w:eastAsiaTheme="minorEastAsia"/>
          <w:sz w:val="24"/>
          <w:szCs w:val="24"/>
        </w:rPr>
        <w:t xml:space="preserve">）；</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（3）★申请人资格证明文件：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）第一章竞争性磋商公告</w:t>
      </w:r>
      <w:r>
        <w:rPr>
          <w:rFonts w:hint="eastAsia" w:cs="宋体" w:asciiTheme="minorEastAsia" w:hAnsiTheme="minorEastAsia" w:eastAsiaTheme="minorEastAsia"/>
          <w:sz w:val="24"/>
          <w:szCs w:val="24"/>
        </w:rPr>
        <w:t xml:space="preserve">中</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《中华人民共和国政府采购法》规定的资格条件证明文件；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第一章竞争性磋商公告中</w:t>
      </w:r>
      <w:r>
        <w:rPr>
          <w:rFonts w:hint="eastAsia" w:cs="宋体" w:asciiTheme="minorEastAsia" w:hAnsiTheme="minorEastAsia" w:eastAsiaTheme="minorEastAsia"/>
          <w:sz w:val="24"/>
          <w:szCs w:val="24"/>
        </w:rPr>
        <w:t xml:space="preserve">2 、</w:t>
      </w:r>
      <w:r>
        <w:rPr>
          <w:rFonts w:cs="宋体" w:asciiTheme="minorEastAsia" w:hAnsiTheme="minorEastAsia" w:eastAsiaTheme="minorEastAsia"/>
          <w:sz w:val="24"/>
          <w:szCs w:val="24"/>
        </w:rPr>
        <w:t xml:space="preserve">落实政府采购政策需满足的资格要求</w:t>
      </w:r>
      <w:r>
        <w:rPr>
          <w:rFonts w:hint="eastAsia" w:cs="宋体" w:asciiTheme="minorEastAsia" w:hAnsiTheme="minorEastAsia" w:eastAsiaTheme="minorEastAsia"/>
          <w:sz w:val="24"/>
          <w:szCs w:val="24"/>
        </w:rPr>
        <w:t xml:space="preserve">；</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第一章竞争性磋商公告中3 、采购人根据采购项目的特殊要求规定的特定条件证明文件；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（4）★《南京市政府采购供应商信用记录表暨信用承诺书》；</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（5）★报价表；</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（6）★《商务条款偏离表》；</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rPr>
          <w:rFonts w:cs="宋体" w:asciiTheme="minorEastAsia" w:hAnsiTheme="minorEastAsia" w:eastAsiaTheme="minorEastAsia"/>
          <w:sz w:val="24"/>
          <w:szCs w:val="24"/>
        </w:rPr>
        <w:t xml:space="preserve">供应商认为需要提供的其他资格证明文件和商务资料。</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8.5 响应文件的技术部分。技术部分是证明供应商提供的服务是合格的、并符合竞争性磋商文件要求的证明文件，以及对服务的详细说明，这些文件可以是文字资料、图纸和数据等。</w:t>
      </w:r>
      <w:bookmarkStart w:id="63" w:name="_Hlk92290327"/>
      <w:r>
        <w:rPr>
          <w:rFonts w:hint="eastAsia" w:cs="宋体" w:asciiTheme="minorEastAsia" w:hAnsiTheme="minorEastAsia" w:eastAsiaTheme="minorEastAsia"/>
          <w:sz w:val="24"/>
          <w:szCs w:val="24"/>
        </w:rPr>
        <w:t xml:space="preserve">响应文件应按照采购文件要求提供技术资料、文件和有关证明，包括但不限于下列文件：</w:t>
      </w:r>
      <w:bookmarkEnd w:id="63"/>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（1）服务方案；</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（2）★《技术条款偏离表》；</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（3）中小企业声明函；</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供应商认为需要提供的其他技术资料。</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8.6 响应文件的价格部分 </w:t>
      </w:r>
      <w:r/>
    </w:p>
    <w:p>
      <w:pPr>
        <w:ind w:firstLine="477"/>
        <w:spacing w:line="480" w:lineRule="exact"/>
        <w:tabs>
          <w:tab w:val="left" w:pos="90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价格部分</w:t>
      </w:r>
      <w:r>
        <w:rPr>
          <w:rFonts w:hint="eastAsia" w:cs="宋体" w:asciiTheme="minorEastAsia" w:hAnsiTheme="minorEastAsia" w:eastAsiaTheme="minorEastAsia"/>
          <w:sz w:val="24"/>
          <w:szCs w:val="24"/>
        </w:rPr>
        <w:t xml:space="preserve">内容</w:t>
      </w:r>
      <w:r>
        <w:rPr>
          <w:rFonts w:cs="宋体" w:asciiTheme="minorEastAsia" w:hAnsiTheme="minorEastAsia" w:eastAsiaTheme="minorEastAsia"/>
          <w:sz w:val="24"/>
          <w:szCs w:val="24"/>
        </w:rPr>
        <w:t xml:space="preserve">是对</w:t>
      </w:r>
      <w:r>
        <w:rPr>
          <w:rFonts w:hint="eastAsia" w:cs="宋体" w:asciiTheme="minorEastAsia" w:hAnsiTheme="minorEastAsia" w:eastAsiaTheme="minorEastAsia"/>
          <w:sz w:val="24"/>
          <w:szCs w:val="24"/>
        </w:rPr>
        <w:t xml:space="preserve">标的</w:t>
      </w:r>
      <w:r>
        <w:rPr>
          <w:rFonts w:cs="宋体" w:asciiTheme="minorEastAsia" w:hAnsiTheme="minorEastAsia" w:eastAsiaTheme="minorEastAsia"/>
          <w:sz w:val="24"/>
          <w:szCs w:val="24"/>
        </w:rPr>
        <w:t xml:space="preserve">价格构成的说明，磋商文件如没有特别说明的话，仅接受一个价格。</w:t>
      </w:r>
      <w:r/>
    </w:p>
    <w:p>
      <w:pPr>
        <w:ind w:firstLine="477"/>
        <w:spacing w:line="480" w:lineRule="exact"/>
        <w:tabs>
          <w:tab w:val="left" w:pos="90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（2）报价应</w:t>
      </w:r>
      <w:r>
        <w:rPr>
          <w:rFonts w:hint="eastAsia" w:cs="宋体" w:asciiTheme="minorEastAsia" w:hAnsiTheme="minorEastAsia" w:eastAsiaTheme="minorEastAsia"/>
          <w:sz w:val="24"/>
          <w:szCs w:val="24"/>
        </w:rPr>
        <w:t xml:space="preserve">包含为履行本项目合同项下所有义务的全部</w:t>
      </w:r>
      <w:r>
        <w:rPr>
          <w:rFonts w:cs="宋体" w:asciiTheme="minorEastAsia" w:hAnsiTheme="minorEastAsia" w:eastAsiaTheme="minorEastAsia"/>
          <w:sz w:val="24"/>
          <w:szCs w:val="24"/>
        </w:rPr>
        <w:t xml:space="preserve">费用</w:t>
      </w:r>
      <w:r>
        <w:rPr>
          <w:rFonts w:hint="eastAsia" w:cs="宋体" w:asciiTheme="minorEastAsia" w:hAnsiTheme="minorEastAsia" w:eastAsiaTheme="minorEastAsia"/>
          <w:sz w:val="24"/>
          <w:szCs w:val="24"/>
        </w:rPr>
        <w:t xml:space="preserve">（包括但不限于技术资料</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设计成果、</w:t>
      </w:r>
      <w:r>
        <w:rPr>
          <w:rFonts w:cs="宋体" w:asciiTheme="minorEastAsia" w:hAnsiTheme="minorEastAsia" w:eastAsiaTheme="minorEastAsia"/>
          <w:sz w:val="24"/>
          <w:szCs w:val="24"/>
        </w:rPr>
        <w:t xml:space="preserve">人员培训</w:t>
      </w:r>
      <w:r>
        <w:rPr>
          <w:rFonts w:hint="eastAsia" w:cs="宋体" w:asciiTheme="minorEastAsia" w:hAnsiTheme="minorEastAsia" w:eastAsiaTheme="minorEastAsia"/>
          <w:sz w:val="24"/>
          <w:szCs w:val="24"/>
        </w:rPr>
        <w:t xml:space="preserve">等</w:t>
      </w:r>
      <w:r>
        <w:rPr>
          <w:rFonts w:cs="宋体" w:asciiTheme="minorEastAsia" w:hAnsiTheme="minorEastAsia" w:eastAsiaTheme="minorEastAsia"/>
          <w:sz w:val="24"/>
          <w:szCs w:val="24"/>
        </w:rPr>
        <w:t xml:space="preserve">发生的所有含税费用、支付给员工的工资和国家强制缴纳的各种社会保障资金</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，以及</w:t>
      </w:r>
      <w:r>
        <w:rPr>
          <w:rFonts w:hint="eastAsia"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认为需要的其他费用等</w:t>
      </w:r>
      <w:r>
        <w:rPr>
          <w:rFonts w:hint="eastAsia" w:cs="宋体" w:asciiTheme="minorEastAsia" w:hAnsiTheme="minorEastAsia" w:eastAsiaTheme="minorEastAsia"/>
          <w:sz w:val="24"/>
          <w:szCs w:val="24"/>
        </w:rPr>
        <w:t xml:space="preserve">。</w:t>
      </w:r>
      <w:r/>
    </w:p>
    <w:p>
      <w:pPr>
        <w:ind w:firstLine="477"/>
        <w:spacing w:line="480" w:lineRule="exact"/>
        <w:tabs>
          <w:tab w:val="left" w:pos="90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供应商应在《报价表》《分项报价表》等标明标的的单价、总价以及分项报价等。</w:t>
      </w:r>
      <w:r/>
    </w:p>
    <w:p>
      <w:pPr>
        <w:ind w:firstLine="477"/>
        <w:spacing w:line="480" w:lineRule="exact"/>
        <w:tabs>
          <w:tab w:val="left" w:pos="90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）响应文件所报的投标价格不得超过磋商文件规定的预算价、限价，超过磋商文件规定的，响应文件按无效处理。</w:t>
      </w:r>
      <w:r/>
    </w:p>
    <w:p>
      <w:pPr>
        <w:ind w:firstLine="477"/>
        <w:spacing w:line="480" w:lineRule="exact"/>
        <w:tabs>
          <w:tab w:val="left" w:pos="90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）经磋商后，如果成交价低于供应商</w:t>
      </w:r>
      <w:r>
        <w:rPr>
          <w:rFonts w:hint="eastAsia" w:cs="宋体" w:asciiTheme="minorEastAsia" w:hAnsiTheme="minorEastAsia" w:eastAsiaTheme="minorEastAsia"/>
          <w:sz w:val="24"/>
          <w:szCs w:val="24"/>
        </w:rPr>
        <w:t xml:space="preserve">首次</w:t>
      </w:r>
      <w:r>
        <w:rPr>
          <w:rFonts w:cs="宋体" w:asciiTheme="minorEastAsia" w:hAnsiTheme="minorEastAsia" w:eastAsiaTheme="minorEastAsia"/>
          <w:sz w:val="24"/>
          <w:szCs w:val="24"/>
        </w:rPr>
        <w:t xml:space="preserve">响应报价的话，除特别注明外，分项报价同比例调整。</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.7 磋商响应文件的其他部分。其他部分由供应商根据编制磋商响应文件需要提供的其他相关文件组成。</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8.8 如标书制作工具中格式和内容与“南京公共采购信息网、江苏政府采购网、中国政府采购网”发布的磋商文件不一致，以上述网站发布的磋商文件为准。</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9.磋商有效期</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 磋商有效期为60天，从提交响应文件的截止之日起算。响应文件中承诺的磋商有效期应当不少于竞争性磋商文件中载明的磋商有效期。</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spacing w:line="480" w:lineRule="exact"/>
        <w:tabs>
          <w:tab w:val="left" w:pos="900" w:leader="none"/>
        </w:tabs>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四、响应文件的递交</w:t>
      </w:r>
      <w:bookmarkEnd w:id="59"/>
      <w:r/>
      <w:bookmarkEnd w:id="60"/>
      <w:r/>
      <w:bookmarkEnd w:id="61"/>
      <w:r/>
      <w:r/>
    </w:p>
    <w:p>
      <w:pPr>
        <w:ind w:firstLine="422"/>
        <w:jc w:val="left"/>
        <w:spacing w:line="480" w:lineRule="exact"/>
        <w:rPr>
          <w:rFonts w:cs="宋体" w:asciiTheme="minorEastAsia" w:hAnsiTheme="minorEastAsia" w:eastAsiaTheme="minorEastAsia"/>
          <w:b/>
          <w:bCs/>
          <w:sz w:val="24"/>
          <w:szCs w:val="24"/>
          <w:lang w:val="zh-CN"/>
        </w:rPr>
      </w:pPr>
      <w:r/>
      <w:bookmarkStart w:id="64" w:name="_Hlt26954856"/>
      <w:r/>
      <w:bookmarkEnd w:id="64"/>
      <w:r/>
      <w:bookmarkStart w:id="65" w:name="_Toc14577363"/>
      <w:r/>
      <w:bookmarkStart w:id="66" w:name="_Toc513029225"/>
      <w:r/>
      <w:bookmarkStart w:id="67" w:name="_Toc61149563"/>
      <w:r/>
      <w:bookmarkStart w:id="68" w:name="_Toc462564084"/>
      <w:r>
        <w:rPr>
          <w:rFonts w:hint="eastAsia" w:cs="宋体" w:asciiTheme="minorEastAsia" w:hAnsiTheme="minorEastAsia" w:eastAsiaTheme="minorEastAsia"/>
          <w:b/>
          <w:sz w:val="24"/>
          <w:szCs w:val="24"/>
        </w:rPr>
        <w:t xml:space="preserve">10、</w:t>
      </w:r>
      <w:bookmarkEnd w:id="65"/>
      <w:r/>
      <w:bookmarkEnd w:id="66"/>
      <w:r/>
      <w:bookmarkEnd w:id="67"/>
      <w:r/>
      <w:bookmarkEnd w:id="68"/>
      <w:r>
        <w:rPr>
          <w:rFonts w:hint="eastAsia" w:cs="宋体" w:asciiTheme="minorEastAsia" w:hAnsiTheme="minorEastAsia" w:eastAsiaTheme="minorEastAsia"/>
          <w:b/>
          <w:sz w:val="24"/>
          <w:szCs w:val="24"/>
        </w:rPr>
        <w:t xml:space="preserve">响应文件的递交</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10.1  </w:t>
      </w:r>
      <w:r>
        <w:rPr>
          <w:rFonts w:hint="eastAsia" w:asciiTheme="minorEastAsia" w:hAnsiTheme="minorEastAsia" w:eastAsiaTheme="minorEastAsia"/>
          <w:bCs/>
          <w:sz w:val="24"/>
          <w:szCs w:val="24"/>
        </w:rPr>
        <w:t xml:space="preserve">供应商应当按照《操作手册》规定，在磋商公告规定的提交响应文件截止时间前制作并上传电子响应文件</w:t>
      </w:r>
      <w:r>
        <w:rPr>
          <w:rFonts w:hint="eastAsia" w:cs="宋体" w:asciiTheme="minorEastAsia" w:hAnsiTheme="minorEastAsia" w:eastAsiaTheme="minorEastAsia"/>
          <w:sz w:val="24"/>
          <w:szCs w:val="24"/>
        </w:rPr>
        <w:t xml:space="preserve">。</w:t>
      </w:r>
      <w:r/>
    </w:p>
    <w:p>
      <w:pPr>
        <w:ind w:firstLine="477"/>
        <w:spacing w:line="480" w:lineRule="exact"/>
        <w:tabs>
          <w:tab w:val="left" w:pos="900" w:leader="none"/>
        </w:tabs>
        <w:rPr>
          <w:rFonts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10.2  供应商应充分考虑网络环境、网络带宽等因素可能对磋商产生的影响，如因供应商自身原因造成的电子响应文件上传不成功的，按照本磋商文件规定做无效响应处理。</w:t>
      </w:r>
      <w:r/>
    </w:p>
    <w:p>
      <w:pPr>
        <w:ind w:firstLine="479"/>
        <w:spacing w:line="480" w:lineRule="exact"/>
        <w:tabs>
          <w:tab w:val="left" w:pos="900" w:leader="none"/>
        </w:tabs>
        <w:rPr>
          <w:rFonts w:cs="宋体" w:asciiTheme="minorEastAsia" w:hAnsiTheme="minorEastAsia" w:eastAsiaTheme="minorEastAsia"/>
          <w:b/>
          <w:sz w:val="24"/>
          <w:szCs w:val="24"/>
        </w:rPr>
      </w:pPr>
      <w:r/>
      <w:bookmarkStart w:id="69" w:name="_Hlt26954858"/>
      <w:r/>
      <w:bookmarkEnd w:id="69"/>
      <w:r/>
      <w:bookmarkStart w:id="70" w:name="_Hlt26954752"/>
      <w:r/>
      <w:bookmarkEnd w:id="70"/>
      <w:r/>
      <w:bookmarkStart w:id="71" w:name="_Hlt26670496"/>
      <w:r/>
      <w:bookmarkEnd w:id="71"/>
      <w:r/>
      <w:bookmarkStart w:id="72" w:name="_Toc61149564"/>
      <w:r/>
      <w:bookmarkStart w:id="73" w:name="_Toc14577364"/>
      <w:r/>
      <w:bookmarkStart w:id="74" w:name="_Toc513029226"/>
      <w:r>
        <w:rPr>
          <w:rFonts w:hint="eastAsia" w:cs="宋体" w:asciiTheme="minorEastAsia" w:hAnsiTheme="minorEastAsia" w:eastAsiaTheme="minorEastAsia"/>
          <w:b/>
          <w:sz w:val="24"/>
          <w:szCs w:val="24"/>
        </w:rPr>
        <w:t xml:space="preserve">11、</w:t>
      </w:r>
      <w:bookmarkEnd w:id="72"/>
      <w:r/>
      <w:bookmarkEnd w:id="73"/>
      <w:r/>
      <w:bookmarkEnd w:id="74"/>
      <w:r>
        <w:rPr>
          <w:rFonts w:hint="eastAsia" w:cs="宋体" w:asciiTheme="minorEastAsia" w:hAnsiTheme="minorEastAsia" w:eastAsiaTheme="minorEastAsia"/>
          <w:b/>
          <w:sz w:val="24"/>
          <w:szCs w:val="24"/>
        </w:rPr>
        <w:t xml:space="preserve">响应文件的拒收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11.1  采购代理机构拒绝接收提交响应文件截止时间后上传的任何电子响应文件。</w:t>
      </w:r>
      <w:r/>
    </w:p>
    <w:p>
      <w:pPr>
        <w:ind w:firstLine="479"/>
        <w:spacing w:line="480" w:lineRule="exact"/>
        <w:tabs>
          <w:tab w:val="left" w:pos="900" w:leader="none"/>
        </w:tabs>
        <w:rPr>
          <w:rFonts w:cs="宋体" w:asciiTheme="minorEastAsia" w:hAnsiTheme="minorEastAsia" w:eastAsiaTheme="minorEastAsia"/>
          <w:b/>
          <w:sz w:val="24"/>
          <w:szCs w:val="24"/>
        </w:rPr>
      </w:pPr>
      <w:r/>
      <w:bookmarkStart w:id="75" w:name="_Hlt26954860"/>
      <w:r/>
      <w:bookmarkEnd w:id="75"/>
      <w:r/>
      <w:bookmarkStart w:id="76" w:name="_Toc513029227"/>
      <w:r/>
      <w:bookmarkStart w:id="77" w:name="_Toc61149565"/>
      <w:r/>
      <w:bookmarkStart w:id="78" w:name="_Toc14577365"/>
      <w:r>
        <w:rPr>
          <w:rFonts w:hint="eastAsia" w:cs="宋体" w:asciiTheme="minorEastAsia" w:hAnsiTheme="minorEastAsia" w:eastAsiaTheme="minorEastAsia"/>
          <w:b/>
          <w:sz w:val="24"/>
          <w:szCs w:val="24"/>
        </w:rPr>
        <w:t xml:space="preserve">12、</w:t>
      </w:r>
      <w:bookmarkEnd w:id="76"/>
      <w:r/>
      <w:bookmarkEnd w:id="77"/>
      <w:r/>
      <w:bookmarkEnd w:id="78"/>
      <w:r>
        <w:rPr>
          <w:rFonts w:hint="eastAsia" w:cs="宋体" w:asciiTheme="minorEastAsia" w:hAnsiTheme="minorEastAsia" w:eastAsiaTheme="minorEastAsia"/>
          <w:b/>
          <w:sz w:val="24"/>
          <w:szCs w:val="24"/>
        </w:rPr>
        <w:t xml:space="preserve">响应文件的撤回和修改</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12.1  响应文件的撤回</w:t>
      </w:r>
      <w:bookmarkStart w:id="79" w:name="_Hlt26954754"/>
      <w:r/>
      <w:bookmarkEnd w:id="79"/>
      <w:r/>
      <w:bookmarkStart w:id="80" w:name="_Hlt26954862"/>
      <w:r/>
      <w:bookmarkEnd w:id="80"/>
      <w:r/>
      <w:bookmarkStart w:id="81" w:name="_Toc61149566"/>
      <w:r/>
      <w:bookmarkStart w:id="82" w:name="_Toc513029228"/>
      <w:r/>
      <w:bookmarkStart w:id="83" w:name="_Toc14577366"/>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（1）供应商可在提交响应文件截止时间前撤回其电子响应文件，具体操作方法见《操作手册》。</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（2）供应商撤回电子响应文件，则认为其不再参与本项目磋商活动。</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12.2  响应文件</w:t>
      </w:r>
      <w:bookmarkStart w:id="84" w:name="_Hlt26670588"/>
      <w:r>
        <w:rPr>
          <w:rFonts w:hint="eastAsia" w:cs="宋体" w:asciiTheme="minorEastAsia" w:hAnsiTheme="minorEastAsia" w:eastAsiaTheme="minorEastAsia"/>
          <w:b/>
          <w:sz w:val="24"/>
          <w:szCs w:val="24"/>
        </w:rPr>
        <w:t xml:space="preserve">的修改</w:t>
      </w:r>
      <w:bookmarkEnd w:id="81"/>
      <w:r/>
      <w:bookmarkEnd w:id="82"/>
      <w:r/>
      <w:bookmarkEnd w:id="83"/>
      <w:r/>
      <w:bookmarkEnd w:id="84"/>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（1）供应商可在提交响应文件截止时间前对其电子响应文件进行修改，具体操作方法见《操作手册》。</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（2）提交响应文件截止时间之后，供应商不得对其电子响应文件作任何修改。</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12.3 在提交响应文件截止时间至磋商文件中规定的磋商有效期满之间的这段时间内，供应商不得撤回其响应文件。</w:t>
      </w:r>
      <w:r/>
    </w:p>
    <w:p>
      <w:pPr>
        <w:spacing w:line="480" w:lineRule="exact"/>
        <w:tabs>
          <w:tab w:val="left" w:pos="900" w:leader="none"/>
        </w:tabs>
        <w:rPr>
          <w:rFonts w:cs="宋体" w:asciiTheme="minorEastAsia" w:hAnsiTheme="minorEastAsia" w:eastAsiaTheme="minorEastAsia"/>
          <w:b/>
          <w:sz w:val="28"/>
          <w:szCs w:val="28"/>
        </w:rPr>
      </w:pPr>
      <w:r/>
      <w:bookmarkStart w:id="85" w:name="_Hlt26670523"/>
      <w:r/>
      <w:bookmarkEnd w:id="85"/>
      <w:r/>
      <w:bookmarkStart w:id="86" w:name="_Hlt26954864"/>
      <w:r/>
      <w:bookmarkEnd w:id="86"/>
      <w:r>
        <w:rPr>
          <w:rFonts w:hint="eastAsia" w:cs="宋体" w:asciiTheme="minorEastAsia" w:hAnsiTheme="minorEastAsia" w:eastAsiaTheme="minorEastAsia"/>
          <w:b/>
          <w:sz w:val="28"/>
          <w:szCs w:val="28"/>
        </w:rPr>
        <w:t xml:space="preserve">五、磋商</w:t>
      </w:r>
      <w:r/>
    </w:p>
    <w:p>
      <w:pPr>
        <w:ind w:firstLine="479"/>
        <w:spacing w:line="480" w:lineRule="exact"/>
        <w:tabs>
          <w:tab w:val="left" w:pos="900" w:leader="none"/>
        </w:tabs>
        <w:rPr>
          <w:rFonts w:cs="宋体" w:asciiTheme="minorEastAsia" w:hAnsiTheme="minorEastAsia" w:eastAsiaTheme="minorEastAsia"/>
          <w:b/>
          <w:sz w:val="24"/>
          <w:szCs w:val="24"/>
        </w:rPr>
      </w:pPr>
      <w:r/>
      <w:bookmarkStart w:id="87" w:name="_Toc20823302"/>
      <w:r/>
      <w:bookmarkStart w:id="88" w:name="_Toc513029230"/>
      <w:r/>
      <w:bookmarkStart w:id="89" w:name="_Toc16938546"/>
      <w:r>
        <w:rPr>
          <w:rFonts w:hint="eastAsia" w:cs="宋体" w:asciiTheme="minorEastAsia" w:hAnsiTheme="minorEastAsia" w:eastAsiaTheme="minorEastAsia"/>
          <w:b/>
          <w:sz w:val="24"/>
          <w:szCs w:val="24"/>
        </w:rPr>
        <w:t xml:space="preserve">13、</w:t>
      </w:r>
      <w:bookmarkEnd w:id="87"/>
      <w:r/>
      <w:bookmarkEnd w:id="88"/>
      <w:r/>
      <w:bookmarkEnd w:id="89"/>
      <w:r>
        <w:rPr>
          <w:rFonts w:hint="eastAsia" w:cs="宋体" w:asciiTheme="minorEastAsia" w:hAnsiTheme="minorEastAsia" w:eastAsiaTheme="minorEastAsia"/>
          <w:b/>
          <w:sz w:val="24"/>
          <w:szCs w:val="24"/>
        </w:rPr>
        <w:t xml:space="preserve">响应文件解密</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13.1供应商应当按照《操作手册》规定，在苏采云系统规定的时间内对响应文件进行解密。</w:t>
      </w:r>
      <w:r/>
    </w:p>
    <w:p>
      <w:pPr>
        <w:ind w:firstLine="479"/>
        <w:spacing w:line="480" w:lineRule="exact"/>
        <w:tabs>
          <w:tab w:val="left" w:pos="900" w:leader="none"/>
        </w:tabs>
        <w:rPr>
          <w:rFonts w:cs="宋体" w:asciiTheme="minorEastAsia" w:hAnsiTheme="minorEastAsia" w:eastAsiaTheme="minorEastAsia"/>
          <w:b/>
          <w:sz w:val="24"/>
          <w:szCs w:val="24"/>
        </w:rPr>
      </w:pPr>
      <w:r/>
      <w:bookmarkStart w:id="90" w:name="_Toc513029231"/>
      <w:r/>
      <w:bookmarkStart w:id="91" w:name="_Toc16938547"/>
      <w:r/>
      <w:bookmarkStart w:id="92" w:name="_Toc20823303"/>
      <w:r>
        <w:rPr>
          <w:rFonts w:hint="eastAsia" w:cs="宋体" w:asciiTheme="minorEastAsia" w:hAnsiTheme="minorEastAsia" w:eastAsiaTheme="minorEastAsia"/>
          <w:b/>
          <w:sz w:val="24"/>
          <w:szCs w:val="24"/>
        </w:rPr>
        <w:t xml:space="preserve">14、磋商组织</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14.1磋商工作由采购代理机构负责组织，具体磋商事务由依法组建的磋商小组负责。</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15、磋商评审过程的保密</w:t>
      </w:r>
      <w:bookmarkEnd w:id="90"/>
      <w:r/>
      <w:bookmarkEnd w:id="91"/>
      <w:r/>
      <w:bookmarkEnd w:id="92"/>
      <w:r>
        <w:rPr>
          <w:rFonts w:hint="eastAsia" w:cs="宋体" w:asciiTheme="minorEastAsia" w:hAnsiTheme="minorEastAsia" w:eastAsiaTheme="minorEastAsia"/>
          <w:b/>
          <w:sz w:val="24"/>
          <w:szCs w:val="24"/>
        </w:rPr>
        <w:t xml:space="preserve">与公正</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15.1磋商小组、采购人和采购代理机构工作人员、相关监督人员等与评审工作有关的人员，对评审情况以及在评审过程中获悉的国家秘密、商业秘密负有保密责任。</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15.2供应商不得以任何方式影响磋商评审，否则其响应文件将被作为无效响应文件。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15.3</w:t>
      </w:r>
      <w:bookmarkStart w:id="93" w:name="_Toc20823304"/>
      <w:r/>
      <w:bookmarkStart w:id="94" w:name="_Toc16938548"/>
      <w:r/>
      <w:bookmarkStart w:id="95" w:name="_Toc513029232"/>
      <w:r>
        <w:rPr>
          <w:rFonts w:hint="eastAsia" w:cs="宋体" w:asciiTheme="minorEastAsia" w:hAnsiTheme="minorEastAsia" w:eastAsiaTheme="minorEastAsia"/>
          <w:sz w:val="24"/>
          <w:szCs w:val="24"/>
        </w:rPr>
        <w:t xml:space="preserve">采购代理机构和磋商小组不向未成交的供应商解释未成交原因，也不公布评审过程中的相关细节。</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16、评审过程的澄清</w:t>
      </w:r>
      <w:bookmarkEnd w:id="93"/>
      <w:r/>
      <w:bookmarkEnd w:id="94"/>
      <w:r/>
      <w:bookmarkEnd w:id="95"/>
      <w:r>
        <w:rPr>
          <w:rFonts w:hint="eastAsia" w:cs="宋体" w:asciiTheme="minorEastAsia" w:hAnsiTheme="minorEastAsia" w:eastAsiaTheme="minorEastAsia"/>
          <w:b/>
          <w:sz w:val="24"/>
          <w:szCs w:val="24"/>
        </w:rPr>
        <w:t xml:space="preserve">、说明和更正</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16.1  项目评审期间，磋商小组有权要求供应商对响应文件中含义不明确、同类问题表述不一致或者有明显文字和计算错误的内容等作出必要的澄清、说明或者补正。</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供应商的澄清、说明或者补正不得超出响应文件的范围或者改变响应文件的实质性内容。</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磋商小组并非对每个供应商都作澄清要求。</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16.3  接到磋商小组澄清、说明和补正要求的供应商如未按规定做出澄清、说明和补正，其风险由供应商自行承担。</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16.4  响应文件报价出现前后不一致的，除采购文件另有规定外，按照下列规定修正：</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大写金额和小写金额不一致的，以大写金额为准；</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单价金额小数点或者百分比有明显错位的，以报价表的总价为准，并修改单价；</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总价金额与按单价汇总金额不一致的，以单价金额计算结果为准。</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同时出现两种以上不一致的，按照前款规定的顺序修正。</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79"/>
        <w:spacing w:line="480" w:lineRule="exact"/>
        <w:tabs>
          <w:tab w:val="left" w:pos="900" w:leader="none"/>
        </w:tabs>
        <w:rPr>
          <w:rFonts w:cs="宋体" w:asciiTheme="minorEastAsia" w:hAnsiTheme="minorEastAsia" w:eastAsiaTheme="minorEastAsia"/>
          <w:b/>
          <w:sz w:val="24"/>
          <w:szCs w:val="24"/>
        </w:rPr>
      </w:pPr>
      <w:r/>
      <w:bookmarkStart w:id="96" w:name="_Toc20823305"/>
      <w:r/>
      <w:bookmarkStart w:id="97" w:name="_Toc513029233"/>
      <w:r/>
      <w:bookmarkStart w:id="98" w:name="_Toc16938549"/>
      <w:r>
        <w:rPr>
          <w:rFonts w:hint="eastAsia" w:cs="宋体" w:asciiTheme="minorEastAsia" w:hAnsiTheme="minorEastAsia" w:eastAsiaTheme="minorEastAsia"/>
          <w:b/>
          <w:sz w:val="24"/>
          <w:szCs w:val="24"/>
        </w:rPr>
        <w:t xml:space="preserve">17、</w:t>
      </w:r>
      <w:bookmarkEnd w:id="96"/>
      <w:r/>
      <w:bookmarkEnd w:id="97"/>
      <w:r/>
      <w:bookmarkEnd w:id="98"/>
      <w:r>
        <w:rPr>
          <w:rFonts w:hint="eastAsia" w:cs="宋体" w:asciiTheme="minorEastAsia" w:hAnsiTheme="minorEastAsia" w:eastAsiaTheme="minorEastAsia"/>
          <w:b/>
          <w:sz w:val="24"/>
          <w:szCs w:val="24"/>
        </w:rPr>
        <w:t xml:space="preserve">响应文件的资格审查</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17.1  响应文件审查分为资格审查和符合性审查。</w:t>
      </w:r>
      <w:r/>
    </w:p>
    <w:p>
      <w:pPr>
        <w:ind w:firstLine="479"/>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17.2  资格性审查</w:t>
      </w:r>
      <w:r>
        <w:rPr>
          <w:rFonts w:hint="eastAsia" w:cs="宋体" w:asciiTheme="minorEastAsia" w:hAnsiTheme="minorEastAsia" w:eastAsiaTheme="minorEastAsia"/>
          <w:sz w:val="24"/>
          <w:szCs w:val="24"/>
        </w:rPr>
        <w:t xml:space="preserve">：依据法律法规和磋商文件的规定，磋商小组对响应文件中的资格证明文件进行审查，以确定供应商是否具备参加磋商的资格。</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17.2.1 </w:t>
      </w:r>
      <w:r>
        <w:rPr>
          <w:rFonts w:cs="宋体" w:asciiTheme="minorEastAsia" w:hAnsiTheme="minorEastAsia" w:eastAsiaTheme="minorEastAsia"/>
          <w:sz w:val="24"/>
          <w:szCs w:val="24"/>
        </w:rPr>
        <w:t xml:space="preserve">响应文件有下列情况之一的，在资格性审查时按照无效投标处理：</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（1）不具备采购文件中规定资格条件的；</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（2）未提供《南京市政府采购供应商信用记录表暨信用承诺书》。</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17.3  </w:t>
      </w:r>
      <w:r>
        <w:rPr>
          <w:rFonts w:cs="宋体" w:asciiTheme="minorEastAsia" w:hAnsiTheme="minorEastAsia" w:eastAsiaTheme="minorEastAsia"/>
          <w:b/>
          <w:sz w:val="24"/>
          <w:szCs w:val="24"/>
        </w:rPr>
        <w:t xml:space="preserve">响应文件的符合性检查</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 磋商小组将依据法律法规和竞争性磋商文件的规定，对响应文件的有效性、完整性和对竞争性磋商文件的响应程度进行审查，以确定是否对竞争性磋商文件的实质性要求作出响应。</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17.3</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  实质性要求是指本竞争性磋商文件中用带星号（“*”）、（“★”）、“必须”或“应（应当）”等其他文字说明的商务和技术要求。</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  </w:t>
      </w:r>
      <w:r>
        <w:rPr>
          <w:rFonts w:cs="宋体" w:asciiTheme="minorEastAsia" w:hAnsiTheme="minorEastAsia" w:eastAsiaTheme="minorEastAsia"/>
          <w:sz w:val="24"/>
          <w:szCs w:val="24"/>
        </w:rPr>
        <w:t xml:space="preserve">响应文件属下列情形之一的，按照无效</w:t>
      </w:r>
      <w:r>
        <w:rPr>
          <w:rFonts w:hint="eastAsia" w:cs="宋体" w:asciiTheme="minorEastAsia" w:hAnsiTheme="minorEastAsia" w:eastAsiaTheme="minorEastAsia"/>
          <w:sz w:val="24"/>
          <w:szCs w:val="24"/>
        </w:rPr>
        <w:t xml:space="preserve">响应</w:t>
      </w:r>
      <w:r>
        <w:rPr>
          <w:rFonts w:cs="宋体" w:asciiTheme="minorEastAsia" w:hAnsiTheme="minorEastAsia" w:eastAsiaTheme="minorEastAsia"/>
          <w:sz w:val="24"/>
          <w:szCs w:val="24"/>
        </w:rPr>
        <w:t xml:space="preserve">处理：</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如果响应文件实质上没有响应竞争性磋商文件的要求，磋商小组将予以拒绝，供应商不得通过修改或撤销不合要求的偏离或保留而使其投标成为实质性响应的投标。</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供应商在苏采云系统规定的时间内未成功解密电子响应文件</w:t>
      </w:r>
      <w:r>
        <w:rPr>
          <w:rFonts w:cs="宋体" w:asciiTheme="minorEastAsia" w:hAnsiTheme="minorEastAsia" w:eastAsiaTheme="minorEastAsia"/>
          <w:sz w:val="24"/>
          <w:szCs w:val="24"/>
        </w:rPr>
        <w:t xml:space="preserve">；</w:t>
      </w:r>
      <w:r/>
    </w:p>
    <w:p>
      <w:pPr>
        <w:ind w:firstLine="477"/>
        <w:spacing w:line="480" w:lineRule="exact"/>
        <w:tabs>
          <w:tab w:val="left" w:pos="900" w:leader="none"/>
        </w:tabs>
        <w:rPr>
          <w:rFonts w:cs="宋体" w:asciiTheme="minorEastAsia" w:hAnsiTheme="minorEastAsia" w:eastAsiaTheme="minorEastAsia"/>
          <w:sz w:val="24"/>
          <w:szCs w:val="24"/>
        </w:rPr>
      </w:pPr>
      <w:r/>
      <w:bookmarkStart w:id="99" w:name="OLE_LINK9"/>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w:t>
      </w:r>
      <w:bookmarkEnd w:id="99"/>
      <w:r>
        <w:rPr>
          <w:rFonts w:hint="eastAsia" w:cs="宋体" w:asciiTheme="minorEastAsia" w:hAnsiTheme="minorEastAsia" w:eastAsiaTheme="minorEastAsia"/>
          <w:sz w:val="24"/>
          <w:szCs w:val="24"/>
        </w:rPr>
        <w:t xml:space="preserve">供应商未按照磋商文件要求上传电子响应文件；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响应文件未按照磋商文件要求加盖电子公章；</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同一供应商提交两个（含两个）以上不同的响应文件或者最后报价；</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）不具备</w:t>
      </w:r>
      <w:r>
        <w:rPr>
          <w:rFonts w:hint="eastAsia" w:cs="宋体" w:asciiTheme="minorEastAsia" w:hAnsiTheme="minorEastAsia" w:eastAsiaTheme="minorEastAsia"/>
          <w:sz w:val="24"/>
          <w:szCs w:val="24"/>
        </w:rPr>
        <w:t xml:space="preserve">竞争性磋商文件</w:t>
      </w:r>
      <w:r>
        <w:rPr>
          <w:rFonts w:cs="宋体" w:asciiTheme="minorEastAsia" w:hAnsiTheme="minorEastAsia" w:eastAsiaTheme="minorEastAsia"/>
          <w:sz w:val="24"/>
          <w:szCs w:val="24"/>
        </w:rPr>
        <w:t xml:space="preserve">中规定资格要求的；</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cs="宋体" w:asciiTheme="minorEastAsia" w:hAnsiTheme="minorEastAsia" w:eastAsiaTheme="minorEastAsia"/>
          <w:sz w:val="24"/>
          <w:szCs w:val="24"/>
        </w:rPr>
        <w:t xml:space="preserve">）投标总价超出采购项目预算或者最高限价的；</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rPr>
          <w:rFonts w:cs="宋体" w:asciiTheme="minorEastAsia" w:hAnsiTheme="minorEastAsia" w:eastAsiaTheme="minorEastAsia"/>
          <w:sz w:val="24"/>
          <w:szCs w:val="24"/>
        </w:rPr>
        <w:t xml:space="preserve">）不同供应商的响应文件由同一单位或者个人编制；</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）不同供应商委托同一单位或者个人办理投标事宜；</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（9）不同供应商的ip地址、MAC地址、标书制作工具客户端标识码一致的；</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rPr>
          <w:rFonts w:cs="宋体" w:asciiTheme="minorEastAsia" w:hAnsiTheme="minorEastAsia" w:eastAsiaTheme="minorEastAsia"/>
          <w:sz w:val="24"/>
          <w:szCs w:val="24"/>
        </w:rPr>
        <w:t xml:space="preserve">）</w:t>
      </w:r>
      <w:bookmarkStart w:id="100" w:name="OLE_LINK7"/>
      <w:r>
        <w:rPr>
          <w:rFonts w:cs="宋体" w:asciiTheme="minorEastAsia" w:hAnsiTheme="minorEastAsia" w:eastAsiaTheme="minorEastAsia"/>
          <w:sz w:val="24"/>
          <w:szCs w:val="24"/>
        </w:rPr>
        <w:t xml:space="preserve">不同供应商的响应文件载明的项目管理成员</w:t>
      </w:r>
      <w:r>
        <w:rPr>
          <w:rFonts w:hint="eastAsia" w:cs="宋体" w:asciiTheme="minorEastAsia" w:hAnsiTheme="minorEastAsia" w:eastAsiaTheme="minorEastAsia"/>
          <w:sz w:val="24"/>
          <w:szCs w:val="24"/>
        </w:rPr>
        <w:t xml:space="preserve">或者联系人员为同一</w:t>
      </w:r>
      <w:r>
        <w:rPr>
          <w:rFonts w:cs="宋体" w:asciiTheme="minorEastAsia" w:hAnsiTheme="minorEastAsia" w:eastAsiaTheme="minorEastAsia"/>
          <w:sz w:val="24"/>
          <w:szCs w:val="24"/>
        </w:rPr>
        <w:t xml:space="preserve">人</w:t>
      </w:r>
      <w:bookmarkEnd w:id="100"/>
      <w:r>
        <w:rPr>
          <w:rFonts w:cs="宋体" w:asciiTheme="minorEastAsia" w:hAnsiTheme="minorEastAsia" w:eastAsiaTheme="minorEastAsia"/>
          <w:sz w:val="24"/>
          <w:szCs w:val="24"/>
        </w:rPr>
        <w:t xml:space="preserve">；</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rPr>
          <w:rFonts w:cs="宋体" w:asciiTheme="minorEastAsia" w:hAnsiTheme="minorEastAsia" w:eastAsiaTheme="minorEastAsia"/>
          <w:sz w:val="24"/>
          <w:szCs w:val="24"/>
        </w:rPr>
        <w:t xml:space="preserve">）不同供应商的响应文件异常一致或者投标报价呈规律性差异；</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rPr>
          <w:rFonts w:cs="宋体" w:asciiTheme="minorEastAsia" w:hAnsiTheme="minorEastAsia" w:eastAsiaTheme="minorEastAsia"/>
          <w:sz w:val="24"/>
          <w:szCs w:val="24"/>
        </w:rPr>
        <w:t xml:space="preserve">）不同供应商的负责人为同一人或者存在控股、管理关系的；</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rPr>
          <w:rFonts w:cs="宋体" w:asciiTheme="minorEastAsia" w:hAnsiTheme="minorEastAsia" w:eastAsiaTheme="minorEastAsia"/>
          <w:sz w:val="24"/>
          <w:szCs w:val="24"/>
        </w:rPr>
        <w:t xml:space="preserve">）响应文件含有采购人不能接受的附加条件的；</w:t>
      </w:r>
      <w:r/>
    </w:p>
    <w:p>
      <w:pPr>
        <w:ind w:firstLine="477"/>
        <w:spacing w:line="48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rPr>
          <w:rFonts w:cs="宋体" w:asciiTheme="minorEastAsia" w:hAnsiTheme="minorEastAsia" w:eastAsiaTheme="minorEastAsia"/>
          <w:sz w:val="24"/>
          <w:szCs w:val="24"/>
        </w:rPr>
        <w:t xml:space="preserve">）不符合法律、法规和</w:t>
      </w:r>
      <w:r>
        <w:rPr>
          <w:rFonts w:hint="eastAsia" w:cs="宋体" w:asciiTheme="minorEastAsia" w:hAnsiTheme="minorEastAsia" w:eastAsiaTheme="minorEastAsia"/>
          <w:sz w:val="24"/>
          <w:szCs w:val="24"/>
        </w:rPr>
        <w:t xml:space="preserve">竞争性磋商文件</w:t>
      </w:r>
      <w:r>
        <w:rPr>
          <w:rFonts w:cs="宋体" w:asciiTheme="minorEastAsia" w:hAnsiTheme="minorEastAsia" w:eastAsiaTheme="minorEastAsia"/>
          <w:sz w:val="24"/>
          <w:szCs w:val="24"/>
        </w:rPr>
        <w:t xml:space="preserve">规定的其他实质性要求的</w:t>
      </w:r>
      <w:r>
        <w:rPr>
          <w:rFonts w:hint="eastAsia" w:cs="宋体" w:asciiTheme="minorEastAsia" w:hAnsiTheme="minorEastAsia" w:eastAsiaTheme="minorEastAsia"/>
          <w:sz w:val="24"/>
          <w:szCs w:val="24"/>
        </w:rPr>
        <w:t xml:space="preserve">。</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17.4  出现下列情形之一的磋商终止：</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（1）因情况变化，不再符合规定的竞争性磋商采购方式适用情形的；</w:t>
      </w:r>
      <w:r/>
    </w:p>
    <w:p>
      <w:pPr>
        <w:ind w:firstLine="420"/>
        <w:jc w:val="left"/>
        <w:spacing w:line="480" w:lineRule="exact"/>
        <w:rPr>
          <w:rFonts w:cs="宋体" w:asciiTheme="minorEastAsia" w:hAnsiTheme="minorEastAsia" w:eastAsiaTheme="minorEastAsia"/>
          <w:sz w:val="24"/>
          <w:szCs w:val="24"/>
        </w:rPr>
      </w:pPr>
      <w:r/>
      <w:bookmarkStart w:id="101" w:name="OLE_LINK10"/>
      <w:r>
        <w:rPr>
          <w:rFonts w:hint="eastAsia" w:cs="宋体" w:asciiTheme="minorEastAsia" w:hAnsiTheme="minorEastAsia" w:eastAsiaTheme="minorEastAsia"/>
          <w:sz w:val="24"/>
          <w:szCs w:val="24"/>
        </w:rPr>
        <w:t xml:space="preserve">（2）</w:t>
      </w:r>
      <w:bookmarkEnd w:id="101"/>
      <w:r>
        <w:rPr>
          <w:rFonts w:hint="eastAsia" w:cs="宋体" w:asciiTheme="minorEastAsia" w:hAnsiTheme="minorEastAsia" w:eastAsiaTheme="minorEastAsia"/>
          <w:sz w:val="24"/>
          <w:szCs w:val="24"/>
        </w:rPr>
        <w:t xml:space="preserve">出现影响采购公正的违法、违规行为的；</w:t>
      </w:r>
      <w:r/>
    </w:p>
    <w:p>
      <w:pPr>
        <w:ind w:firstLine="420"/>
        <w:jc w:val="left"/>
        <w:spacing w:line="480" w:lineRule="exact"/>
        <w:rPr>
          <w:rFonts w:cs="宋体" w:asciiTheme="minorEastAsia" w:hAnsiTheme="minorEastAsia" w:eastAsiaTheme="minorEastAsia"/>
          <w:sz w:val="24"/>
          <w:szCs w:val="24"/>
        </w:rPr>
      </w:pPr>
      <w:r/>
      <w:bookmarkStart w:id="102" w:name="OLE_LINK12"/>
      <w:r>
        <w:rPr>
          <w:rFonts w:hint="eastAsia" w:cs="宋体" w:asciiTheme="minorEastAsia" w:hAnsiTheme="minorEastAsia" w:eastAsiaTheme="minorEastAsia"/>
          <w:sz w:val="24"/>
          <w:szCs w:val="24"/>
        </w:rPr>
        <w:t xml:space="preserve">（3）</w:t>
      </w:r>
      <w:bookmarkEnd w:id="102"/>
      <w:r>
        <w:rPr>
          <w:rFonts w:hint="eastAsia" w:cs="宋体" w:asciiTheme="minorEastAsia" w:hAnsiTheme="minorEastAsia" w:eastAsiaTheme="minorEastAsia"/>
          <w:sz w:val="24"/>
          <w:szCs w:val="24"/>
        </w:rPr>
        <w:t xml:space="preserve">在苏采云系统规定时间内成功解密电子响应文件的供应商不足3家；</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（4）除本磋商文件第二章第18.3条规定的情形外，磋商过程中符合要求的供应商或者提交最后报价且未超过采购预算（最高限价）的供应商不足3家；</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（5）法律法规规定的其他应当终止情形。</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17.5  </w:t>
      </w:r>
      <w:r>
        <w:rPr>
          <w:rFonts w:hint="eastAsia" w:cs="宋体" w:asciiTheme="minorEastAsia" w:hAnsiTheme="minorEastAsia" w:eastAsiaTheme="minorEastAsia"/>
          <w:sz w:val="24"/>
          <w:szCs w:val="24"/>
        </w:rPr>
        <w:t xml:space="preserve">未通过资格审查或符合性审查的供应商，磋商小组将通过苏采云系统告知具体原因，评审结束后将不再接受有关询问。</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17.6 </w:t>
      </w:r>
      <w:r>
        <w:rPr>
          <w:rFonts w:hint="eastAsia" w:cs="宋体" w:asciiTheme="minorEastAsia" w:hAnsiTheme="minorEastAsia" w:eastAsiaTheme="minorEastAsia"/>
          <w:sz w:val="24"/>
          <w:szCs w:val="24"/>
        </w:rPr>
        <w:t xml:space="preserve"> 供应商在项目评审全过程中应保持通讯畅通，及时登录苏采云系统查阅、答复相关信息，并安排专人与采购代理机构及磋商小组联系。</w:t>
      </w:r>
      <w:r/>
    </w:p>
    <w:p>
      <w:pPr>
        <w:ind w:firstLine="479"/>
        <w:spacing w:line="480" w:lineRule="exact"/>
        <w:tabs>
          <w:tab w:val="left" w:pos="900" w:leader="none"/>
        </w:tabs>
        <w:rPr>
          <w:rFonts w:cs="宋体" w:asciiTheme="minorEastAsia" w:hAnsiTheme="minorEastAsia" w:eastAsiaTheme="minorEastAsia"/>
          <w:b/>
          <w:sz w:val="24"/>
          <w:szCs w:val="24"/>
        </w:rPr>
      </w:pPr>
      <w:r/>
      <w:bookmarkStart w:id="103" w:name="_Toc513029234"/>
      <w:r/>
      <w:bookmarkStart w:id="104" w:name="_Toc16938550"/>
      <w:r/>
      <w:bookmarkStart w:id="105" w:name="_Toc20823306"/>
      <w:r>
        <w:rPr>
          <w:rFonts w:hint="eastAsia" w:cs="宋体" w:asciiTheme="minorEastAsia" w:hAnsiTheme="minorEastAsia" w:eastAsiaTheme="minorEastAsia"/>
          <w:b/>
          <w:sz w:val="24"/>
          <w:szCs w:val="24"/>
        </w:rPr>
        <w:t xml:space="preserve">18、</w:t>
      </w:r>
      <w:bookmarkEnd w:id="103"/>
      <w:r/>
      <w:bookmarkEnd w:id="104"/>
      <w:r/>
      <w:bookmarkEnd w:id="105"/>
      <w:r>
        <w:rPr>
          <w:rFonts w:hint="eastAsia" w:cs="宋体" w:asciiTheme="minorEastAsia" w:hAnsiTheme="minorEastAsia" w:eastAsiaTheme="minorEastAsia"/>
          <w:b/>
          <w:sz w:val="24"/>
          <w:szCs w:val="24"/>
        </w:rPr>
        <w:t xml:space="preserve">磋商程序</w:t>
      </w:r>
      <w:bookmarkStart w:id="106" w:name="_Toc16938551"/>
      <w:r/>
      <w:bookmarkStart w:id="107" w:name="_Toc20823307"/>
      <w:r/>
      <w:bookmarkStart w:id="108" w:name="_Toc513029235"/>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18.1  磋商小组将与通过资格审查和符合性审查的供应商分别进行磋商。磋商小组通过苏采云系统向供应商发出《磋商函》，供应商应当按照要求在苏采云系统提交《磋商响应函》并加盖电子公章。</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18.3  最后报价是供应商响应文件的有效组成部分。提交最后报价的供应商不得少于</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19、 评分方法和标准</w:t>
      </w:r>
      <w:r/>
    </w:p>
    <w:p>
      <w:pPr>
        <w:ind w:firstLine="42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19.1  评采用综合评分法。即在最大限度地满足竞争性磋商文件实质性要求前提下，按照竞争性磋商文件中规定的各项因素进行综合评审后，以评审总得分最高的供应商作为成交候选供应商或者成交供应商的评分方法。</w:t>
      </w:r>
      <w:r/>
    </w:p>
    <w:p>
      <w:pPr>
        <w:pStyle w:val="1040"/>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19.2  评分标准详见第三章。</w:t>
      </w:r>
      <w:bookmarkEnd w:id="106"/>
      <w:r/>
      <w:bookmarkEnd w:id="107"/>
      <w:r/>
      <w:bookmarkEnd w:id="108"/>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20、确定成交供应商</w:t>
      </w:r>
      <w:r/>
    </w:p>
    <w:p>
      <w:pPr>
        <w:ind w:firstLine="420"/>
        <w:jc w:val="left"/>
        <w:spacing w:line="480" w:lineRule="exact"/>
        <w:shd w:val="clear" w:color="auto" w:fill="ffffff"/>
        <w:widowControl/>
        <w:rPr>
          <w:rFonts w:cs="宋体" w:asciiTheme="minorEastAsia" w:hAnsiTheme="minorEastAsia" w:eastAsiaTheme="minorEastAsia"/>
          <w:sz w:val="24"/>
          <w:szCs w:val="24"/>
        </w:rPr>
      </w:pPr>
      <w:r/>
      <w:bookmarkStart w:id="109" w:name="_Toc20823310"/>
      <w:r/>
      <w:bookmarkStart w:id="110" w:name="_Toc513029238"/>
      <w:r/>
      <w:bookmarkStart w:id="111" w:name="_Toc16938554"/>
      <w:r>
        <w:rPr>
          <w:rFonts w:hint="eastAsia" w:cs="宋体" w:asciiTheme="minorEastAsia" w:hAnsiTheme="minorEastAsia" w:eastAsiaTheme="minorEastAsia"/>
          <w:sz w:val="24"/>
          <w:szCs w:val="24"/>
        </w:rPr>
        <w:t xml:space="preserve">20</w:t>
      </w:r>
      <w:bookmarkEnd w:id="109"/>
      <w:r/>
      <w:bookmarkEnd w:id="110"/>
      <w:r/>
      <w:bookmarkEnd w:id="111"/>
      <w:r>
        <w:rPr>
          <w:rFonts w:hint="eastAsia" w:cs="宋体" w:asciiTheme="minorEastAsia" w:hAnsiTheme="minorEastAsia" w:eastAsiaTheme="minorEastAsia"/>
          <w:sz w:val="24"/>
          <w:szCs w:val="24"/>
        </w:rPr>
        <w:t xml:space="preserve">.1  综合比较与评价后按照得分高低顺序对供应商进行排列。评审得分相同的，按照最后报价由低到高顺序排列。评审得分且最后报价相同的，按技术指标优劣顺序排列。</w:t>
      </w:r>
      <w:bookmarkStart w:id="112" w:name="_Hlk44576618"/>
      <w:r>
        <w:rPr>
          <w:rFonts w:hint="eastAsia" w:cs="宋体" w:asciiTheme="minorEastAsia" w:hAnsiTheme="minorEastAsia" w:eastAsiaTheme="minorEastAsia"/>
          <w:sz w:val="24"/>
          <w:szCs w:val="24"/>
        </w:rPr>
        <w:t xml:space="preserve">每个分包独立评审，综合排名第一的供应商，为该包的成交供应商。</w:t>
      </w:r>
      <w:bookmarkEnd w:id="112"/>
      <w:r>
        <w:rPr>
          <w:rFonts w:hint="eastAsia" w:cs="宋体" w:asciiTheme="minorEastAsia" w:hAnsiTheme="minorEastAsia" w:eastAsiaTheme="minorEastAsia"/>
          <w:sz w:val="24"/>
          <w:szCs w:val="24"/>
        </w:rPr>
        <w:t xml:space="preserve">供应商投标多个采购包的，一旦投标人确定为采购包1综合得分排名第一的拟中标人，仍可参加后续所投分包的评审，但即使该投标人在采购包2评审时总分排名第一，亦不作为拟中标候选人推荐，由排名第二的投标人递补。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bookmarkEnd w:id="46"/>
      <w:r/>
      <w:r/>
    </w:p>
    <w:p>
      <w:pPr>
        <w:pStyle w:val="1040"/>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20.2  采购代理机构将在“江苏政府采购网”发布成交结果公告，公告期限为1个工作日。</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21、编写磋商（评审）报告</w:t>
      </w:r>
      <w:r/>
    </w:p>
    <w:p>
      <w:pPr>
        <w:pStyle w:val="1040"/>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   磋商小组根据磋商过程和结果编写磋商（评审）报告。</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22、成交通知书</w:t>
      </w:r>
      <w:r/>
    </w:p>
    <w:p>
      <w:pPr>
        <w:pStyle w:val="1040"/>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22.1  成交结果确定后，采购代理机构将向成交供应商发出成交通知书。成交供应商可在成交结果公告届满之日起三十日内，登录苏采云系统下载。  </w:t>
      </w:r>
      <w:r/>
    </w:p>
    <w:p>
      <w:pPr>
        <w:pStyle w:val="1040"/>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因系统存储空间有限，成交结果公告届满之日起三十日后，苏采云系统不再保证提供下载成交通知书服务,因未及时下载而造成的不利后果由成交供应商自行承担。</w:t>
      </w:r>
      <w:r/>
    </w:p>
    <w:p>
      <w:pPr>
        <w:pStyle w:val="1040"/>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23、签订合同</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23.1 成交供应商应当自成交通知书发出之日起30日内，与采购人签订合同，所签订的合同不得对竞争性磋商文件和响应文件作实质性修改。</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23.2  竞争性磋商文件、成交供应商的响应文件及磋商过程中有关澄清、承诺文件均作为合同附件。</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23.3  采购人不得向成交供应商提出任何不合理的要求作为签订合同的条件，不得与成交供应商私下订立背离合同实质性内容的协议。</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23.5  成交供应商因不可抗力或者自身原因不能履行合同的，采购人可以视情与排位在成交供应商之后第一位的成交候选供应商签订合同，</w:t>
      </w:r>
      <w:r>
        <w:rPr>
          <w:rFonts w:cs="宋体" w:asciiTheme="minorEastAsia" w:hAnsiTheme="minorEastAsia" w:eastAsiaTheme="minorEastAsia"/>
          <w:sz w:val="24"/>
          <w:szCs w:val="24"/>
        </w:rPr>
        <w:t xml:space="preserve">也可以重新开展政府采购活动。</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79"/>
        <w:spacing w:line="480" w:lineRule="exact"/>
        <w:tabs>
          <w:tab w:val="left" w:pos="900" w:leader="none"/>
        </w:tabs>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24、诚实信用</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  供应商之间不得相互串通报价，不得妨碍其他供应商的公平竞争，不得损害采购人和其他供应商的合法权益。</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24.2  供应商不得以向采购代理机构工作人员、磋商小组行贿或者采取其他不正当手段谋取成交。经查实供应商有此行为的，</w:t>
      </w:r>
      <w:r>
        <w:rPr>
          <w:rFonts w:cs="宋体" w:asciiTheme="minorEastAsia" w:hAnsiTheme="minorEastAsia" w:eastAsiaTheme="minorEastAsia"/>
          <w:sz w:val="24"/>
          <w:szCs w:val="24"/>
        </w:rPr>
        <w:t xml:space="preserve">将在</w:t>
      </w:r>
      <w:r>
        <w:rPr>
          <w:rFonts w:hint="eastAsia" w:cs="宋体" w:asciiTheme="minorEastAsia" w:hAnsiTheme="minorEastAsia" w:eastAsiaTheme="minorEastAsia"/>
          <w:sz w:val="24"/>
          <w:szCs w:val="24"/>
        </w:rPr>
        <w:t xml:space="preserve">本项目发布媒体上进行</w:t>
      </w:r>
      <w:r>
        <w:rPr>
          <w:rFonts w:cs="宋体" w:asciiTheme="minorEastAsia" w:hAnsiTheme="minorEastAsia" w:eastAsiaTheme="minorEastAsia"/>
          <w:sz w:val="24"/>
          <w:szCs w:val="24"/>
        </w:rPr>
        <w:t xml:space="preserve">公告，政府采购管理部门将供应商列入不良行为记录名单，按照《政府采购法》有关规定处理。</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24.3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24.4  供应商不得虚假承诺，否则，按照提供虚假材料谋取成交处理。</w:t>
      </w:r>
      <w:r/>
    </w:p>
    <w:p>
      <w:pPr>
        <w:jc w:val="left"/>
        <w:spacing w:line="48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六、质疑与投诉</w:t>
      </w:r>
      <w:r/>
    </w:p>
    <w:p>
      <w:pPr>
        <w:ind w:firstLine="422"/>
        <w:jc w:val="left"/>
        <w:spacing w:line="48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25. 质疑</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25.1  供应商对采购活动事项有疑问的，可以向采购代理机构提出询问，采购代理机构将依法作出答复，但答复的内容不涉及商业秘密。</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25.2  </w:t>
      </w:r>
      <w:r>
        <w:rPr>
          <w:rFonts w:cs="宋体" w:asciiTheme="minorEastAsia" w:hAnsiTheme="minorEastAsia" w:eastAsiaTheme="minorEastAsia"/>
          <w:sz w:val="24"/>
          <w:szCs w:val="24"/>
        </w:rPr>
        <w:t xml:space="preserve">提出质疑的供应商应当是参与所质疑项目采购活动的供应商。潜在供应商已依法获取其可质疑的采购文件的，可以对该文件提出质疑。</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以联合体形式参加政府采购活动的，其质疑应当由组成联合体的所有供应商共同提出，联合体各方均须按要求加盖公章。</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25.3  供应商认为采购文件、采购过程和成交结果使自己的合法权益受到损害的，可以在知道或者应知其权益受到损害之日起七个工作日内，将质疑文件原件送达采购人或采购代理机构。</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供应商应知其权益受到损害之日，是指：对采购文件提出质疑的，应当在获取采购文件或者采购文件公告期限届满之日起7个工作日内提出</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对采购过程提出质疑的，为各采购程序环节结束之日；对成交结果提出质疑的，为成交结果公告期限届满之日。</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供应商必须在法定质疑期内一次性提出针对同一采购程序环节的质疑。</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25.4  </w:t>
      </w:r>
      <w:r>
        <w:rPr>
          <w:rFonts w:cs="宋体" w:asciiTheme="minorEastAsia" w:hAnsiTheme="minorEastAsia" w:eastAsiaTheme="minorEastAsia"/>
          <w:sz w:val="24"/>
          <w:szCs w:val="24"/>
        </w:rPr>
        <w:t xml:space="preserve">供应商提出质疑</w:t>
      </w:r>
      <w:r>
        <w:rPr>
          <w:rFonts w:hint="eastAsia" w:cs="宋体" w:asciiTheme="minorEastAsia" w:hAnsiTheme="minorEastAsia" w:eastAsiaTheme="minorEastAsia"/>
          <w:sz w:val="24"/>
          <w:szCs w:val="24"/>
        </w:rPr>
        <w:t xml:space="preserve">应当按照《政府采购质疑和投诉办法》的规定</w:t>
      </w:r>
      <w:r>
        <w:rPr>
          <w:rFonts w:cs="宋体" w:asciiTheme="minorEastAsia" w:hAnsiTheme="minorEastAsia" w:eastAsiaTheme="minorEastAsia"/>
          <w:sz w:val="24"/>
          <w:szCs w:val="24"/>
        </w:rPr>
        <w:t xml:space="preserve">提交质疑函和必要的证明材料。质疑函应当包括下列内容：</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）供应商的姓名或者名称、地址、邮编、联系人及联系电话；</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）质疑项目的名称、编号；</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）具体、明确的质疑事项和与质疑事项相关的请求</w:t>
      </w:r>
      <w:r>
        <w:rPr>
          <w:rFonts w:hint="eastAsia" w:cs="宋体" w:asciiTheme="minorEastAsia" w:hAnsiTheme="minorEastAsia" w:eastAsiaTheme="minorEastAsia"/>
          <w:sz w:val="24"/>
          <w:szCs w:val="24"/>
        </w:rPr>
        <w:t xml:space="preserve">（具体条款）</w:t>
      </w:r>
      <w:r>
        <w:rPr>
          <w:rFonts w:cs="宋体" w:asciiTheme="minorEastAsia" w:hAnsiTheme="minorEastAsia" w:eastAsiaTheme="minorEastAsia"/>
          <w:sz w:val="24"/>
          <w:szCs w:val="24"/>
        </w:rPr>
        <w:t xml:space="preserve">；</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）事实依据</w:t>
      </w:r>
      <w:r>
        <w:rPr>
          <w:rFonts w:hint="eastAsia" w:cs="宋体" w:asciiTheme="minorEastAsia" w:hAnsiTheme="minorEastAsia" w:eastAsiaTheme="minorEastAsia"/>
          <w:sz w:val="24"/>
          <w:szCs w:val="24"/>
        </w:rPr>
        <w:t xml:space="preserve">（具体条款）</w:t>
      </w:r>
      <w:r>
        <w:rPr>
          <w:rFonts w:cs="宋体" w:asciiTheme="minorEastAsia" w:hAnsiTheme="minorEastAsia" w:eastAsiaTheme="minorEastAsia"/>
          <w:sz w:val="24"/>
          <w:szCs w:val="24"/>
        </w:rPr>
        <w:t xml:space="preserve">；</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）必要的法律依据</w:t>
      </w:r>
      <w:r>
        <w:rPr>
          <w:rFonts w:hint="eastAsia" w:cs="宋体" w:asciiTheme="minorEastAsia" w:hAnsiTheme="minorEastAsia" w:eastAsiaTheme="minorEastAsia"/>
          <w:sz w:val="24"/>
          <w:szCs w:val="24"/>
        </w:rPr>
        <w:t xml:space="preserve">（具体条款）</w:t>
      </w:r>
      <w:r>
        <w:rPr>
          <w:rFonts w:cs="宋体" w:asciiTheme="minorEastAsia" w:hAnsiTheme="minorEastAsia" w:eastAsiaTheme="minorEastAsia"/>
          <w:sz w:val="24"/>
          <w:szCs w:val="24"/>
        </w:rPr>
        <w:t xml:space="preserve">；</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cs="宋体" w:asciiTheme="minorEastAsia" w:hAnsiTheme="minorEastAsia" w:eastAsiaTheme="minorEastAsia"/>
          <w:sz w:val="24"/>
          <w:szCs w:val="24"/>
        </w:rPr>
        <w:t xml:space="preserve">）提出质疑的日期。</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供应商为自然人的，应当由本人签字；供应商为法人或者其他组织的，应当由法定代表人、主要负责人，或者其委托代理人签字或者盖章，并加盖公章。</w:t>
      </w:r>
      <w:r>
        <w:rPr>
          <w:rFonts w:hint="eastAsia" w:cs="宋体" w:asciiTheme="minorEastAsia" w:hAnsiTheme="minorEastAsia" w:eastAsiaTheme="minorEastAsia"/>
          <w:sz w:val="24"/>
          <w:szCs w:val="24"/>
        </w:rPr>
        <w:t xml:space="preserve">代理人提出质疑和投诉，应当提交供应商签署的授权委托书。</w:t>
      </w:r>
      <w:r>
        <w:rPr>
          <w:rFonts w:cs="宋体" w:asciiTheme="minorEastAsia" w:hAnsiTheme="minorEastAsia" w:eastAsiaTheme="minorEastAsia"/>
          <w:sz w:val="24"/>
          <w:szCs w:val="24"/>
        </w:rPr>
        <w:t xml:space="preserve">其授权委托书应当载明代理人的姓名或者名称、代理事项、具体权限、期限和相关事项。</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质疑函应当使用中文。相关当事人提供外文书证或者外国语视听资料的，应当附有中文译本，由翻译机构盖章或者翻译人员签名。</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25.5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质疑函应当现场提交至采购代理机构联系人处，提交时应出示有效身份证明。未按上述要求提交质疑函的，质疑不予受理。</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line="480" w:lineRule="exact"/>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25.7  采购代理机构在收到供应商的书面质疑后将及时组织调查核实，在七个工作日内作出答复，并以书面或在网站公告形式通知质疑供应商和其他有关供应商，答复的内容不涉及商业秘密。</w:t>
      </w:r>
      <w:r/>
    </w:p>
    <w:p>
      <w:pPr>
        <w:ind w:firstLine="422"/>
        <w:jc w:val="left"/>
        <w:spacing w:line="48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26.投诉</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  供应商对采购代理机构的答复不满意或者采购代理机构未在规定的时间内作出答复的，可以在答复期满后十五个工作日内向同级政府采购监督管理部门投诉。</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26.2  供应商投诉应当有明确的请求和必要的证明材料。供应商投诉的事项不得超出已质疑事项的范围。</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26.3  </w:t>
      </w:r>
      <w:r>
        <w:rPr>
          <w:rFonts w:cs="宋体" w:asciiTheme="minorEastAsia" w:hAnsiTheme="minorEastAsia" w:eastAsiaTheme="minorEastAsia"/>
          <w:sz w:val="24"/>
          <w:szCs w:val="24"/>
        </w:rPr>
        <w:t xml:space="preserve">投诉人对政府采购监督管理部门的投诉处理决定不服或者政府采购监督管理部门逾期未作处理的，可以依法申请行政复议或者向人民法院提起行政诉讼。</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26.4  投诉人在全国范围12个月内三次以上投诉查无实据的，由财政部门列入不良行为记录名单。</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26.5  投诉人有下列行为之一的，属于虚假、恶意投诉，由财政部门列入不良行为记录名单，禁止其1至3年内参加政府采购活动：</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（1）捏造事实；</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（2）提供虚假材料；</w:t>
      </w:r>
      <w:r/>
    </w:p>
    <w:p>
      <w:pPr>
        <w:ind w:firstLine="420"/>
        <w:jc w:val="left"/>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（3）以非法手段取得证明材料。证据来源的合法性存在明显疑问，投诉人无法证明其取得方式合法的，视为以非法手段取得证明材料。</w:t>
      </w:r>
      <w:r/>
    </w:p>
    <w:p>
      <w:pPr>
        <w:pStyle w:val="1040"/>
      </w:pPr>
      <w:r/>
      <w:r/>
    </w:p>
    <w:p>
      <w:pPr>
        <w:pStyle w:val="1040"/>
        <w:rPr>
          <w:lang w:val="zh-CN"/>
        </w:rPr>
      </w:pPr>
      <w:r>
        <w:rPr>
          <w:lang w:val="zh-CN"/>
        </w:rPr>
      </w:r>
      <w:r/>
    </w:p>
    <w:p>
      <w:pPr>
        <w:pStyle w:val="1040"/>
        <w:ind w:firstLine="560"/>
        <w:rPr>
          <w:rFonts w:ascii="宋体" w:hAnsi="宋体" w:cs="宋体"/>
          <w:sz w:val="28"/>
          <w:szCs w:val="28"/>
        </w:rPr>
      </w:pPr>
      <w:r>
        <w:rPr>
          <w:rFonts w:ascii="宋体" w:hAnsi="宋体" w:cs="宋体"/>
          <w:sz w:val="28"/>
          <w:szCs w:val="28"/>
        </w:rPr>
      </w:r>
      <w:r/>
    </w:p>
    <w:p>
      <w:pPr>
        <w:pStyle w:val="1040"/>
      </w:pPr>
      <w:r/>
      <w:r/>
    </w:p>
    <w:p>
      <w:pPr>
        <w:pStyle w:val="1040"/>
        <w:rPr>
          <w:lang w:val="zh-CN"/>
        </w:rPr>
      </w:pPr>
      <w:r>
        <w:rPr>
          <w:lang w:val="zh-CN"/>
        </w:rPr>
      </w:r>
      <w:r/>
    </w:p>
    <w:p>
      <w:pPr>
        <w:pStyle w:val="1040"/>
        <w:ind w:firstLine="560"/>
        <w:rPr>
          <w:rFonts w:ascii="宋体" w:hAnsi="宋体" w:cs="宋体"/>
          <w:sz w:val="28"/>
          <w:szCs w:val="28"/>
        </w:rPr>
        <w:sectPr>
          <w:footerReference w:type="default" r:id="rId15"/>
          <w:footerReference w:type="first" r:id="rId16"/>
          <w:footnotePr/>
          <w:endnotePr/>
          <w:type w:val="nextPage"/>
          <w:pgSz w:w="11906" w:h="16838" w:orient="portrait"/>
          <w:pgMar w:top="1134" w:right="1474" w:bottom="1134" w:left="1474" w:header="851" w:footer="992" w:gutter="0"/>
          <w:cols w:num="1" w:sep="0" w:space="720" w:equalWidth="1"/>
          <w:docGrid w:linePitch="360"/>
          <w:titlePg/>
        </w:sectPr>
      </w:pPr>
      <w:r>
        <w:rPr>
          <w:rFonts w:ascii="宋体" w:hAnsi="宋体" w:cs="宋体"/>
          <w:sz w:val="28"/>
          <w:szCs w:val="28"/>
        </w:rPr>
      </w:r>
      <w:r/>
    </w:p>
    <w:p>
      <w:pPr>
        <w:pStyle w:val="1030"/>
        <w:jc w:val="center"/>
        <w:spacing w:before="0" w:after="0" w:line="360" w:lineRule="auto"/>
      </w:pPr>
      <w:r>
        <w:rPr>
          <w:rFonts w:hint="eastAsia"/>
        </w:rPr>
        <w:t xml:space="preserve">第三章</w:t>
      </w:r>
      <w:r>
        <w:t xml:space="preserve"> </w:t>
      </w:r>
      <w:r>
        <w:rPr>
          <w:rFonts w:hint="eastAsia"/>
        </w:rPr>
        <w:t xml:space="preserve">评审标准</w:t>
      </w:r>
      <w:r/>
    </w:p>
    <w:p>
      <w:pPr>
        <w:ind w:firstLine="480"/>
        <w:jc w:val="left"/>
        <w:spacing w:line="360" w:lineRule="auto"/>
        <w:rPr>
          <w:sz w:val="24"/>
          <w:szCs w:val="24"/>
        </w:rPr>
      </w:pPr>
      <w:r>
        <w:rPr>
          <w:rFonts w:ascii="Arial" w:hAnsi="Arial"/>
          <w:sz w:val="24"/>
          <w:szCs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w:t>
      </w:r>
      <w:r>
        <w:rPr>
          <w:rFonts w:hint="eastAsia" w:ascii="Arial" w:hAnsi="Arial"/>
          <w:sz w:val="24"/>
          <w:szCs w:val="24"/>
        </w:rPr>
        <w:t xml:space="preserve">。每个分包独立评审，综合排名第一的供应商，为该包的成交供应商。供应商投标多个分包的，一旦投标人确定为分包1综合得分排名第一的拟中标人，仍可参加后续所投分包的评审，但即使该投标人在分包2评审时总分排名第一，亦不作为拟中标候选人推荐，由排名第二的投标人递补。</w:t>
      </w:r>
      <w:r/>
    </w:p>
    <w:tbl>
      <w:tblPr>
        <w:tblStyle w:val="1039"/>
        <w:tblW w:w="10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7"/>
        <w:gridCol w:w="7471"/>
        <w:gridCol w:w="732"/>
      </w:tblGrid>
      <w:tr>
        <w:trPr>
          <w:jc w:val="center"/>
          <w:trHeight w:val="572"/>
          <w:tblHeade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sz w:val="24"/>
                <w:szCs w:val="24"/>
              </w:rPr>
            </w:pPr>
            <w:r>
              <w:rPr>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center"/>
              <w:widowControl/>
              <w:rPr>
                <w:sz w:val="24"/>
                <w:szCs w:val="24"/>
              </w:rPr>
            </w:pPr>
            <w:r>
              <w:rPr>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sz w:val="24"/>
                <w:szCs w:val="24"/>
              </w:rPr>
            </w:pPr>
            <w:r>
              <w:rPr>
                <w:sz w:val="24"/>
                <w:szCs w:val="24"/>
              </w:rPr>
              <w:t xml:space="preserve">分值</w:t>
            </w:r>
            <w:r/>
          </w:p>
        </w:tc>
      </w:tr>
      <w:tr>
        <w:trPr>
          <w:jc w:val="center"/>
          <w:trHeight w:val="1457"/>
          <w:tblHeade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sz w:val="24"/>
                <w:szCs w:val="24"/>
              </w:rPr>
            </w:pPr>
            <w:r>
              <w:rPr>
                <w:sz w:val="24"/>
                <w:szCs w:val="24"/>
              </w:rPr>
              <w:t xml:space="preserve">价格</w:t>
            </w:r>
            <w:r/>
          </w:p>
          <w:p>
            <w:pPr>
              <w:jc w:val="center"/>
              <w:widowControl/>
              <w:rPr>
                <w:sz w:val="24"/>
                <w:szCs w:val="24"/>
              </w:rPr>
            </w:pPr>
            <w:r>
              <w:rPr>
                <w:rFonts w:hint="eastAsia"/>
                <w:sz w:val="24"/>
                <w:szCs w:val="24"/>
              </w:rPr>
              <w:t xml:space="preserve">（20分）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left"/>
              <w:widowControl/>
              <w:rPr>
                <w:sz w:val="24"/>
                <w:szCs w:val="24"/>
              </w:rPr>
            </w:pPr>
            <w:r>
              <w:rPr>
                <w:rFonts w:hint="eastAsia" w:ascii="宋体" w:hAnsi="宋体" w:cs="宋体"/>
                <w:sz w:val="24"/>
                <w:szCs w:val="24"/>
              </w:rPr>
              <w:t xml:space="preserve">采用低价优先法计算，即满足磋商文件要求且投标价格低的投标报价为评标基准价，其价格分为满分。其他供应商的价格分按照下列公式计算（小数点保留两位）：投标报价得分=（评标基准价/投标报价×20（小数点保留两位）。</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20</w:t>
            </w:r>
            <w:r/>
          </w:p>
        </w:tc>
      </w:tr>
      <w:tr>
        <w:trPr>
          <w:jc w:val="center"/>
          <w:trHeight w:val="3391"/>
          <w:tblHeader/>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widowControl/>
              <w:rPr>
                <w:sz w:val="24"/>
                <w:szCs w:val="24"/>
              </w:rPr>
            </w:pPr>
            <w:r>
              <w:rPr>
                <w:sz w:val="24"/>
                <w:szCs w:val="24"/>
              </w:rPr>
              <w:t xml:space="preserve">2</w:t>
            </w:r>
            <w:r/>
          </w:p>
        </w:tc>
        <w:tc>
          <w:tcPr>
            <w:tcBorders>
              <w:top w:val="single" w:color="auto" w:sz="4" w:space="0"/>
              <w:left w:val="single" w:color="auto" w:sz="4" w:space="0"/>
              <w:right w:val="single" w:color="auto" w:sz="4" w:space="0"/>
            </w:tcBorders>
            <w:tcW w:w="1437" w:type="dxa"/>
            <w:vAlign w:val="center"/>
            <w:vMerge w:val="restart"/>
            <w:textDirection w:val="lrTb"/>
            <w:noWrap w:val="false"/>
          </w:tcPr>
          <w:p>
            <w:pPr>
              <w:jc w:val="center"/>
              <w:widowControl/>
              <w:rPr>
                <w:sz w:val="24"/>
                <w:szCs w:val="24"/>
              </w:rPr>
            </w:pPr>
            <w:r>
              <w:rPr>
                <w:rFonts w:hint="eastAsia"/>
                <w:sz w:val="24"/>
                <w:szCs w:val="24"/>
              </w:rPr>
              <w:t xml:space="preserve">实施方案（56分）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对项目总体有深刻认识，表述清晰、完整、严谨、措施先进、具体，服务计划划分的总体表述进行评分</w:t>
            </w:r>
            <w:r/>
          </w:p>
          <w:p>
            <w:pPr>
              <w:spacing w:line="300" w:lineRule="exact"/>
              <w:rPr>
                <w:rFonts w:ascii="宋体" w:hAnsi="宋体" w:cs="宋体"/>
                <w:sz w:val="24"/>
                <w:szCs w:val="24"/>
              </w:rPr>
            </w:pPr>
            <w:r>
              <w:rPr>
                <w:rFonts w:hint="eastAsia" w:ascii="宋体" w:hAnsi="宋体" w:cs="宋体"/>
                <w:sz w:val="24"/>
                <w:szCs w:val="24"/>
              </w:rPr>
              <w:t xml:space="preserve">1、总体认识、服务划分内容详细全面，可行性、针对性强，有不同于其他人的新颖思路的的得11分</w:t>
            </w:r>
            <w:r/>
          </w:p>
          <w:p>
            <w:pPr>
              <w:spacing w:line="300" w:lineRule="exact"/>
              <w:rPr>
                <w:rFonts w:ascii="宋体" w:hAnsi="宋体" w:cs="宋体"/>
                <w:sz w:val="24"/>
                <w:szCs w:val="24"/>
              </w:rPr>
            </w:pPr>
            <w:r>
              <w:rPr>
                <w:rFonts w:hint="eastAsia" w:ascii="宋体" w:hAnsi="宋体" w:cs="宋体"/>
                <w:sz w:val="24"/>
                <w:szCs w:val="24"/>
              </w:rPr>
              <w:t xml:space="preserve">2、总体认识、服务划分内容较全面、可行性较合理，符合项目的实际情况的得8分</w:t>
            </w:r>
            <w:r/>
          </w:p>
          <w:p>
            <w:pPr>
              <w:spacing w:line="300" w:lineRule="exact"/>
              <w:rPr>
                <w:rFonts w:ascii="宋体" w:hAnsi="宋体" w:cs="宋体"/>
                <w:sz w:val="24"/>
                <w:szCs w:val="24"/>
              </w:rPr>
            </w:pPr>
            <w:r>
              <w:rPr>
                <w:rFonts w:hint="eastAsia" w:ascii="宋体" w:hAnsi="宋体" w:cs="宋体"/>
                <w:sz w:val="24"/>
                <w:szCs w:val="24"/>
              </w:rPr>
              <w:t xml:space="preserve">3、总体认识、服务划分内容的全面性基本合理、但缺乏针对性的得5分；</w:t>
            </w:r>
            <w:r/>
          </w:p>
          <w:p>
            <w:pPr>
              <w:spacing w:line="300" w:lineRule="exact"/>
              <w:rPr>
                <w:rFonts w:ascii="宋体" w:hAnsi="宋体" w:cs="宋体"/>
                <w:sz w:val="24"/>
                <w:szCs w:val="24"/>
              </w:rPr>
            </w:pPr>
            <w:r>
              <w:rPr>
                <w:rFonts w:hint="eastAsia" w:ascii="宋体" w:hAnsi="宋体" w:cs="宋体"/>
                <w:sz w:val="24"/>
                <w:szCs w:val="24"/>
              </w:rPr>
              <w:t xml:space="preserve">4、总体认识、服务划分内容全面性及针对性一般，含糊不清的得2分</w:t>
            </w:r>
            <w:r/>
          </w:p>
          <w:p>
            <w:pPr>
              <w:spacing w:line="300" w:lineRule="exact"/>
              <w:rPr>
                <w:rFonts w:ascii="宋体" w:hAnsi="宋体" w:cs="宋体"/>
                <w:sz w:val="24"/>
                <w:szCs w:val="24"/>
              </w:rPr>
            </w:pPr>
            <w:r>
              <w:rPr>
                <w:rFonts w:hint="eastAsia" w:ascii="宋体" w:hAnsi="宋体" w:cs="宋体"/>
                <w:sz w:val="24"/>
                <w:szCs w:val="24"/>
              </w:rPr>
              <w:t xml:space="preserve">5、未提供相关内容的不得分。</w:t>
            </w:r>
            <w:r/>
          </w:p>
        </w:tc>
        <w:tc>
          <w:tcPr>
            <w:tcBorders>
              <w:top w:val="single" w:color="auto" w:sz="4" w:space="0"/>
              <w:left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11</w:t>
            </w:r>
            <w:r/>
          </w:p>
        </w:tc>
      </w:tr>
      <w:tr>
        <w:trPr>
          <w:jc w:val="center"/>
          <w:trHeight w:val="3541"/>
          <w:tblHeader/>
        </w:trPr>
        <w:tc>
          <w:tcPr>
            <w:tcBorders>
              <w:left w:val="single" w:color="auto" w:sz="4" w:space="0"/>
              <w:right w:val="single" w:color="auto" w:sz="4" w:space="0"/>
            </w:tcBorders>
            <w:tcW w:w="813" w:type="dxa"/>
            <w:vAlign w:val="center"/>
            <w:vMerge w:val="continue"/>
            <w:textDirection w:val="lrTb"/>
            <w:noWrap w:val="false"/>
          </w:tcPr>
          <w:p>
            <w:pPr>
              <w:jc w:val="left"/>
              <w:widowControl/>
              <w:rPr>
                <w:sz w:val="24"/>
                <w:szCs w:val="24"/>
              </w:rPr>
            </w:pPr>
            <w:r>
              <w:rPr>
                <w:sz w:val="24"/>
                <w:szCs w:val="24"/>
              </w:rPr>
            </w:r>
            <w:r/>
          </w:p>
        </w:tc>
        <w:tc>
          <w:tcPr>
            <w:tcBorders>
              <w:left w:val="single" w:color="auto" w:sz="4" w:space="0"/>
              <w:right w:val="single" w:color="auto" w:sz="4" w:space="0"/>
            </w:tcBorders>
            <w:tcW w:w="1437" w:type="dxa"/>
            <w:vAlign w:val="center"/>
            <w:vMerge w:val="continue"/>
            <w:textDirection w:val="lrTb"/>
            <w:noWrap w:val="false"/>
          </w:tcPr>
          <w:p>
            <w:pPr>
              <w:jc w:val="lef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评委根据投标文件提供实施方案的合理性，可行性，对不可预见因素的预测进行评分：</w:t>
            </w:r>
            <w:r/>
          </w:p>
          <w:p>
            <w:pPr>
              <w:spacing w:line="300" w:lineRule="exact"/>
              <w:rPr>
                <w:rFonts w:ascii="宋体" w:hAnsi="宋体" w:cs="宋体"/>
                <w:sz w:val="24"/>
                <w:szCs w:val="24"/>
              </w:rPr>
            </w:pPr>
            <w:r>
              <w:rPr>
                <w:rFonts w:hint="eastAsia" w:ascii="宋体" w:hAnsi="宋体" w:cs="宋体"/>
                <w:sz w:val="24"/>
                <w:szCs w:val="24"/>
              </w:rPr>
              <w:t xml:space="preserve">1、实施方案最合理可行、对不可预见因素的预测方案最具前瞻性、最全面、最具可实施性的得11分</w:t>
            </w:r>
            <w:r/>
          </w:p>
          <w:p>
            <w:pPr>
              <w:spacing w:line="300" w:lineRule="exact"/>
              <w:rPr>
                <w:rFonts w:ascii="宋体" w:hAnsi="宋体" w:cs="宋体"/>
                <w:sz w:val="24"/>
                <w:szCs w:val="24"/>
              </w:rPr>
            </w:pPr>
            <w:r>
              <w:rPr>
                <w:rFonts w:hint="eastAsia" w:ascii="宋体" w:hAnsi="宋体" w:cs="宋体"/>
                <w:sz w:val="24"/>
                <w:szCs w:val="24"/>
              </w:rPr>
              <w:t xml:space="preserve">2、实施方案较合理可行、对不可预见因素的预测方案较全面、可实施性较强的得8分</w:t>
            </w:r>
            <w:r/>
          </w:p>
          <w:p>
            <w:pPr>
              <w:spacing w:line="300" w:lineRule="exact"/>
              <w:rPr>
                <w:rFonts w:hint="eastAsia" w:ascii="宋体" w:hAnsi="宋体" w:cs="宋体"/>
                <w:sz w:val="24"/>
                <w:szCs w:val="24"/>
              </w:rPr>
            </w:pPr>
            <w:r>
              <w:rPr>
                <w:rFonts w:hint="eastAsia" w:ascii="宋体" w:hAnsi="宋体" w:cs="宋体"/>
                <w:sz w:val="24"/>
                <w:szCs w:val="24"/>
              </w:rPr>
              <w:t xml:space="preserve">3、实施方案合理可行、对不可预见因素的预测方案尚可的得5分</w:t>
            </w:r>
            <w:r/>
          </w:p>
          <w:p>
            <w:pPr>
              <w:spacing w:line="300" w:lineRule="exact"/>
              <w:rPr>
                <w:rFonts w:ascii="宋体" w:hAnsi="宋体" w:cs="宋体"/>
                <w:sz w:val="24"/>
                <w:szCs w:val="24"/>
              </w:rPr>
            </w:pPr>
            <w:r>
              <w:rPr>
                <w:rFonts w:hint="eastAsia" w:ascii="宋体" w:hAnsi="宋体" w:cs="宋体"/>
                <w:sz w:val="24"/>
                <w:szCs w:val="24"/>
              </w:rPr>
              <w:t xml:space="preserve">4、实施方案合理可行、对不可预见因素的预测方案一般的得2分</w:t>
            </w:r>
            <w:r/>
          </w:p>
          <w:p>
            <w:pPr>
              <w:spacing w:line="300" w:lineRule="exact"/>
              <w:rPr>
                <w:rFonts w:ascii="宋体" w:hAnsi="宋体" w:cs="宋体"/>
                <w:sz w:val="24"/>
                <w:szCs w:val="24"/>
              </w:rPr>
            </w:pPr>
            <w:r>
              <w:rPr>
                <w:rFonts w:hint="eastAsia" w:ascii="宋体" w:hAnsi="宋体" w:cs="宋体"/>
                <w:sz w:val="24"/>
                <w:szCs w:val="24"/>
              </w:rPr>
              <w:t xml:space="preserve">5、未提供相关内容的不得分</w:t>
            </w:r>
            <w:r/>
          </w:p>
        </w:tc>
        <w:tc>
          <w:tcPr>
            <w:tcBorders>
              <w:left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11</w:t>
            </w:r>
            <w:r/>
          </w:p>
        </w:tc>
      </w:tr>
      <w:tr>
        <w:trPr>
          <w:jc w:val="center"/>
          <w:trHeight w:val="2483"/>
          <w:tblHeader/>
        </w:trPr>
        <w:tc>
          <w:tcPr>
            <w:tcBorders>
              <w:left w:val="single" w:color="auto" w:sz="4" w:space="0"/>
              <w:right w:val="single" w:color="auto" w:sz="4" w:space="0"/>
            </w:tcBorders>
            <w:tcW w:w="813" w:type="dxa"/>
            <w:vAlign w:val="center"/>
            <w:vMerge w:val="continue"/>
            <w:textDirection w:val="lrTb"/>
            <w:noWrap w:val="false"/>
          </w:tcPr>
          <w:p>
            <w:pPr>
              <w:jc w:val="left"/>
              <w:widowControl/>
              <w:rPr>
                <w:sz w:val="24"/>
                <w:szCs w:val="24"/>
              </w:rPr>
            </w:pPr>
            <w:r>
              <w:rPr>
                <w:sz w:val="24"/>
                <w:szCs w:val="24"/>
              </w:rPr>
            </w:r>
            <w:r/>
          </w:p>
        </w:tc>
        <w:tc>
          <w:tcPr>
            <w:tcBorders>
              <w:left w:val="single" w:color="auto" w:sz="4" w:space="0"/>
              <w:right w:val="single" w:color="auto" w:sz="4" w:space="0"/>
            </w:tcBorders>
            <w:tcW w:w="1437" w:type="dxa"/>
            <w:vAlign w:val="center"/>
            <w:vMerge w:val="continue"/>
            <w:textDirection w:val="lrTb"/>
            <w:noWrap w:val="false"/>
          </w:tcPr>
          <w:p>
            <w:pPr>
              <w:jc w:val="lef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评委根据投标文件提供的工作计划安排及人员投入情况进行评分：</w:t>
            </w:r>
            <w:r/>
          </w:p>
          <w:p>
            <w:pPr>
              <w:pStyle w:val="1047"/>
              <w:ind w:left="0" w:firstLine="0"/>
              <w:rPr>
                <w:rFonts w:ascii="宋体" w:hAnsi="宋体" w:eastAsia="宋体" w:cs="宋体"/>
                <w:sz w:val="24"/>
                <w:szCs w:val="24"/>
              </w:rPr>
            </w:pPr>
            <w:r>
              <w:rPr>
                <w:rFonts w:hint="eastAsia" w:ascii="宋体" w:hAnsi="宋体" w:eastAsia="宋体"/>
                <w:sz w:val="21"/>
                <w:szCs w:val="21"/>
              </w:rPr>
              <w:t xml:space="preserve">1</w:t>
            </w:r>
            <w:r>
              <w:rPr>
                <w:rFonts w:hint="eastAsia" w:ascii="宋体" w:hAnsi="宋体" w:eastAsia="宋体" w:cs="宋体"/>
                <w:sz w:val="24"/>
                <w:szCs w:val="24"/>
              </w:rPr>
              <w:t xml:space="preserve">、计划安排及人员投入能迅速响应招标人需求且保证实施质量的得11分；</w:t>
            </w:r>
            <w:r/>
          </w:p>
          <w:p>
            <w:pPr>
              <w:pStyle w:val="1047"/>
              <w:ind w:left="0" w:firstLine="0"/>
              <w:rPr>
                <w:rFonts w:ascii="宋体" w:hAnsi="宋体" w:eastAsia="宋体" w:cs="宋体"/>
                <w:sz w:val="24"/>
                <w:szCs w:val="24"/>
              </w:rPr>
            </w:pPr>
            <w:r>
              <w:rPr>
                <w:rFonts w:hint="eastAsia" w:ascii="宋体" w:hAnsi="宋体" w:eastAsia="宋体" w:cs="宋体"/>
                <w:sz w:val="24"/>
                <w:szCs w:val="24"/>
              </w:rPr>
              <w:t xml:space="preserve">2、计划安排能较快响应招标人需求、人员投入质量较高的得8分</w:t>
            </w:r>
            <w:r/>
          </w:p>
          <w:p>
            <w:pPr>
              <w:pStyle w:val="1047"/>
              <w:ind w:left="0" w:firstLine="0"/>
              <w:rPr>
                <w:rFonts w:ascii="宋体" w:hAnsi="宋体" w:eastAsia="宋体" w:cs="宋体"/>
                <w:sz w:val="24"/>
                <w:szCs w:val="24"/>
              </w:rPr>
            </w:pPr>
            <w:r>
              <w:rPr>
                <w:rFonts w:hint="eastAsia" w:ascii="宋体" w:hAnsi="宋体" w:eastAsia="宋体" w:cs="宋体"/>
                <w:sz w:val="24"/>
                <w:szCs w:val="24"/>
              </w:rPr>
              <w:t xml:space="preserve">3、计划安排能响应招标人需求、人员投入质量尚可的得5分</w:t>
            </w:r>
            <w:r/>
          </w:p>
          <w:p>
            <w:pPr>
              <w:jc w:val="left"/>
              <w:widowControl/>
              <w:rPr>
                <w:rFonts w:hint="eastAsia" w:ascii="宋体" w:hAnsi="宋体" w:cs="宋体"/>
                <w:sz w:val="24"/>
                <w:szCs w:val="24"/>
              </w:rPr>
            </w:pPr>
            <w:r>
              <w:rPr>
                <w:rFonts w:hint="eastAsia" w:ascii="宋体" w:hAnsi="宋体" w:cs="宋体"/>
                <w:sz w:val="24"/>
                <w:szCs w:val="24"/>
              </w:rPr>
              <w:t xml:space="preserve">4、计划安排能响应招标人需求、人员投入一般的得2分</w:t>
            </w:r>
            <w:r/>
          </w:p>
          <w:p>
            <w:pPr>
              <w:pStyle w:val="1040"/>
              <w:ind w:firstLine="0"/>
            </w:pPr>
            <w:r>
              <w:rPr>
                <w:rFonts w:hint="eastAsia" w:ascii="宋体" w:hAnsi="宋体" w:cs="宋体"/>
                <w:sz w:val="24"/>
                <w:szCs w:val="24"/>
              </w:rPr>
              <w:t xml:space="preserve">5、未提供相关内容的不得分</w:t>
            </w:r>
            <w:r/>
          </w:p>
        </w:tc>
        <w:tc>
          <w:tcPr>
            <w:tcBorders>
              <w:left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11</w:t>
            </w:r>
            <w:r/>
          </w:p>
        </w:tc>
      </w:tr>
      <w:tr>
        <w:trPr>
          <w:jc w:val="center"/>
          <w:trHeight w:val="2037"/>
          <w:tblHeader/>
        </w:trPr>
        <w:tc>
          <w:tcPr>
            <w:tcBorders>
              <w:left w:val="single" w:color="auto" w:sz="4" w:space="0"/>
              <w:right w:val="single" w:color="auto" w:sz="4" w:space="0"/>
            </w:tcBorders>
            <w:tcW w:w="813" w:type="dxa"/>
            <w:vAlign w:val="center"/>
            <w:vMerge w:val="continue"/>
            <w:textDirection w:val="lrTb"/>
            <w:noWrap w:val="false"/>
          </w:tcPr>
          <w:p>
            <w:pPr>
              <w:jc w:val="left"/>
              <w:widowControl/>
              <w:rPr>
                <w:sz w:val="24"/>
                <w:szCs w:val="24"/>
              </w:rPr>
            </w:pPr>
            <w:r>
              <w:rPr>
                <w:sz w:val="24"/>
                <w:szCs w:val="24"/>
              </w:rPr>
            </w:r>
            <w:r/>
          </w:p>
        </w:tc>
        <w:tc>
          <w:tcPr>
            <w:tcBorders>
              <w:left w:val="single" w:color="auto" w:sz="4" w:space="0"/>
              <w:right w:val="single" w:color="auto" w:sz="4" w:space="0"/>
            </w:tcBorders>
            <w:tcW w:w="1437" w:type="dxa"/>
            <w:vAlign w:val="center"/>
            <w:vMerge w:val="continue"/>
            <w:textDirection w:val="lrTb"/>
            <w:noWrap w:val="false"/>
          </w:tcPr>
          <w:p>
            <w:pPr>
              <w:jc w:val="lef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评委根据投标文件提供的质量保证措施、安全保证措施进行评分</w:t>
            </w:r>
            <w:r/>
          </w:p>
          <w:p>
            <w:pPr>
              <w:pStyle w:val="1047"/>
              <w:ind w:left="0" w:firstLine="0"/>
              <w:rPr>
                <w:rFonts w:ascii="宋体" w:hAnsi="宋体" w:eastAsia="宋体" w:cs="宋体"/>
                <w:sz w:val="24"/>
                <w:szCs w:val="24"/>
              </w:rPr>
            </w:pPr>
            <w:r>
              <w:rPr>
                <w:rFonts w:hint="eastAsia" w:ascii="宋体" w:hAnsi="宋体" w:eastAsia="宋体" w:cs="宋体"/>
                <w:sz w:val="24"/>
                <w:szCs w:val="24"/>
              </w:rPr>
              <w:t xml:space="preserve">1、安全保证措施与质量保证措施合理、可行针对性强的得12分</w:t>
            </w:r>
            <w:r/>
          </w:p>
          <w:p>
            <w:pPr>
              <w:pStyle w:val="1047"/>
              <w:ind w:left="0" w:firstLine="0"/>
              <w:rPr>
                <w:rFonts w:ascii="宋体" w:hAnsi="宋体" w:eastAsia="宋体" w:cs="宋体"/>
                <w:sz w:val="24"/>
                <w:szCs w:val="24"/>
              </w:rPr>
            </w:pPr>
            <w:r>
              <w:rPr>
                <w:rFonts w:hint="eastAsia" w:ascii="宋体" w:hAnsi="宋体" w:eastAsia="宋体" w:cs="宋体"/>
                <w:sz w:val="24"/>
                <w:szCs w:val="24"/>
              </w:rPr>
              <w:t xml:space="preserve">2、安全保证措施与质量保证措施合理具有一定的针对性的得9分</w:t>
            </w:r>
            <w:r/>
          </w:p>
          <w:p>
            <w:pPr>
              <w:pStyle w:val="1047"/>
              <w:ind w:left="0" w:firstLine="0"/>
              <w:rPr>
                <w:rFonts w:hint="eastAsia" w:ascii="宋体" w:hAnsi="宋体" w:eastAsia="宋体" w:cs="宋体"/>
                <w:sz w:val="24"/>
                <w:szCs w:val="24"/>
              </w:rPr>
            </w:pPr>
            <w:r>
              <w:rPr>
                <w:rFonts w:hint="eastAsia" w:ascii="宋体" w:hAnsi="宋体" w:eastAsia="宋体" w:cs="宋体"/>
                <w:sz w:val="24"/>
                <w:szCs w:val="24"/>
              </w:rPr>
              <w:t xml:space="preserve">3、安全保证措施与质量保证措施基本满足项目需求的得6分</w:t>
            </w:r>
            <w:r/>
          </w:p>
          <w:p>
            <w:pPr>
              <w:pStyle w:val="1047"/>
              <w:ind w:left="0" w:firstLine="0"/>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、安全保证措施与质量保证措施满足项目需求一般的得3分</w:t>
            </w:r>
            <w:r/>
          </w:p>
          <w:p>
            <w:pPr>
              <w:pStyle w:val="1047"/>
              <w:ind w:left="0" w:firstLine="0"/>
              <w:rPr>
                <w:rFonts w:ascii="宋体" w:hAnsi="宋体" w:eastAsia="宋体" w:cs="宋体"/>
                <w:sz w:val="24"/>
                <w:szCs w:val="24"/>
              </w:rPr>
            </w:pPr>
            <w:r>
              <w:rPr>
                <w:rFonts w:hint="eastAsia" w:ascii="宋体" w:hAnsi="宋体" w:eastAsia="宋体" w:cs="宋体"/>
                <w:sz w:val="24"/>
                <w:szCs w:val="24"/>
              </w:rPr>
              <w:t xml:space="preserve">5、未提供相关内容的不得分</w:t>
            </w:r>
            <w:r/>
          </w:p>
        </w:tc>
        <w:tc>
          <w:tcPr>
            <w:tcBorders>
              <w:left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12</w:t>
            </w:r>
            <w:r/>
          </w:p>
        </w:tc>
      </w:tr>
      <w:tr>
        <w:trPr>
          <w:jc w:val="center"/>
          <w:trHeight w:val="3669"/>
          <w:tblHeader/>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widowControl/>
              <w:rPr>
                <w:sz w:val="24"/>
                <w:szCs w:val="24"/>
              </w:rPr>
            </w:pPr>
            <w:r>
              <w:rPr>
                <w:sz w:val="24"/>
                <w:szCs w:val="24"/>
              </w:rPr>
            </w:r>
            <w:r/>
          </w:p>
        </w:tc>
        <w:tc>
          <w:tcPr>
            <w:tcBorders>
              <w:left w:val="single" w:color="auto" w:sz="4" w:space="0"/>
              <w:bottom w:val="single" w:color="auto" w:sz="4" w:space="0"/>
              <w:right w:val="single" w:color="auto" w:sz="4" w:space="0"/>
            </w:tcBorders>
            <w:tcW w:w="1437" w:type="dxa"/>
            <w:vAlign w:val="center"/>
            <w:vMerge w:val="continue"/>
            <w:textDirection w:val="lrTb"/>
            <w:noWrap w:val="false"/>
          </w:tcPr>
          <w:p>
            <w:pPr>
              <w:jc w:val="lef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评委根据供应商提供项目重难点分析是否准确，解决思路是否具有针对性、可实施性进行综合评分：</w:t>
            </w:r>
            <w:r/>
          </w:p>
          <w:p>
            <w:pPr>
              <w:jc w:val="left"/>
              <w:rPr>
                <w:rFonts w:ascii="宋体" w:hAnsi="宋体" w:cs="宋体"/>
                <w:sz w:val="24"/>
                <w:szCs w:val="24"/>
              </w:rPr>
            </w:pPr>
            <w:r>
              <w:rPr>
                <w:rFonts w:hint="eastAsia" w:ascii="宋体" w:hAnsi="宋体" w:cs="宋体"/>
                <w:sz w:val="24"/>
                <w:szCs w:val="24"/>
              </w:rPr>
              <w:t xml:space="preserve">1、项目重难点分析准确、解决思路清晰，针对性、可实施性强的得11分</w:t>
            </w:r>
            <w:r/>
          </w:p>
          <w:p>
            <w:pPr>
              <w:jc w:val="left"/>
              <w:rPr>
                <w:rFonts w:ascii="宋体" w:hAnsi="宋体" w:cs="宋体"/>
                <w:sz w:val="24"/>
                <w:szCs w:val="24"/>
              </w:rPr>
            </w:pPr>
            <w:r>
              <w:rPr>
                <w:rFonts w:hint="eastAsia" w:ascii="宋体" w:hAnsi="宋体" w:cs="宋体"/>
                <w:sz w:val="24"/>
                <w:szCs w:val="24"/>
              </w:rPr>
              <w:t xml:space="preserve">2、项目重难点分析准确、解决思路较清晰，针对性、可实施性强的的得8分</w:t>
            </w:r>
            <w:r/>
          </w:p>
          <w:p>
            <w:pPr>
              <w:jc w:val="left"/>
              <w:rPr>
                <w:rFonts w:ascii="宋体" w:hAnsi="宋体" w:cs="宋体"/>
                <w:sz w:val="24"/>
                <w:szCs w:val="24"/>
              </w:rPr>
            </w:pPr>
            <w:r>
              <w:rPr>
                <w:rFonts w:hint="eastAsia" w:ascii="宋体" w:hAnsi="宋体" w:cs="宋体"/>
                <w:sz w:val="24"/>
                <w:szCs w:val="24"/>
              </w:rPr>
              <w:t xml:space="preserve">3、项目重难点分析较准确、解决思路较清晰，针对性、可实施性较强的的得5分</w:t>
            </w:r>
            <w:r/>
          </w:p>
          <w:p>
            <w:pPr>
              <w:jc w:val="left"/>
              <w:rPr>
                <w:rFonts w:ascii="宋体" w:hAnsi="宋体" w:cs="宋体"/>
                <w:sz w:val="24"/>
                <w:szCs w:val="24"/>
              </w:rPr>
            </w:pPr>
            <w:r>
              <w:rPr>
                <w:rFonts w:hint="eastAsia" w:ascii="宋体" w:hAnsi="宋体" w:cs="宋体"/>
                <w:sz w:val="24"/>
                <w:szCs w:val="24"/>
              </w:rPr>
              <w:t xml:space="preserve">4、项目重难点分析准确、解决思路一般，针对性、可实施性较一般的的得2分</w:t>
            </w:r>
            <w:r/>
          </w:p>
          <w:p>
            <w:pPr>
              <w:jc w:val="left"/>
              <w:rPr>
                <w:rFonts w:ascii="宋体" w:hAnsi="宋体"/>
                <w:szCs w:val="21"/>
                <w:lang w:val="en-GB"/>
              </w:rPr>
            </w:pPr>
            <w:r>
              <w:rPr>
                <w:rFonts w:hint="eastAsia" w:ascii="宋体" w:hAnsi="宋体" w:cs="宋体"/>
                <w:sz w:val="24"/>
                <w:szCs w:val="24"/>
              </w:rPr>
              <w:t xml:space="preserve">5、未提供相关内容的不得分</w:t>
            </w:r>
            <w:r/>
          </w:p>
        </w:tc>
        <w:tc>
          <w:tcPr>
            <w:tcBorders>
              <w:left w:val="single" w:color="auto" w:sz="4" w:space="0"/>
              <w:bottom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11</w:t>
            </w:r>
            <w:r/>
          </w:p>
        </w:tc>
      </w:tr>
      <w:tr>
        <w:trPr>
          <w:jc w:val="center"/>
          <w:trHeight w:val="1334"/>
          <w:tblHeade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sz w:val="24"/>
                <w:szCs w:val="24"/>
              </w:rPr>
            </w:pPr>
            <w:r>
              <w:rPr>
                <w:rFonts w:hint="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sz w:val="24"/>
                <w:szCs w:val="24"/>
              </w:rPr>
            </w:pPr>
            <w:r>
              <w:rPr>
                <w:sz w:val="24"/>
                <w:szCs w:val="24"/>
              </w:rPr>
              <w:t xml:space="preserve">企业业绩</w:t>
            </w:r>
            <w:r/>
          </w:p>
          <w:p>
            <w:pPr>
              <w:jc w:val="center"/>
              <w:widowControl/>
              <w:rPr>
                <w:sz w:val="24"/>
                <w:szCs w:val="24"/>
              </w:rPr>
            </w:pPr>
            <w:r>
              <w:rPr>
                <w:rFonts w:hint="eastAsia"/>
                <w:sz w:val="24"/>
                <w:szCs w:val="24"/>
              </w:rPr>
              <w:t xml:space="preserve">（9分）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left"/>
              <w:widowControl/>
              <w:rPr>
                <w:sz w:val="24"/>
                <w:szCs w:val="24"/>
              </w:rPr>
            </w:pPr>
            <w:r>
              <w:rPr>
                <w:rFonts w:hint="eastAsia" w:ascii="宋体" w:hAnsi="宋体" w:cs="宋体"/>
                <w:sz w:val="24"/>
                <w:szCs w:val="24"/>
              </w:rPr>
              <w:t xml:space="preserve">自2021年11月1日以来（含2021年11月1日）投标人承担过类似项目业绩的，每提供1个得3分，本项最多得9分。（提供业绩合同复印件加盖公章，上传至电子磋商响应文件，未提供不得分。）</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9</w:t>
            </w:r>
            <w:r/>
          </w:p>
        </w:tc>
      </w:tr>
      <w:tr>
        <w:trPr>
          <w:jc w:val="center"/>
          <w:trHeight w:val="1756"/>
          <w:tblHeade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sz w:val="24"/>
                <w:szCs w:val="24"/>
              </w:rPr>
            </w:pPr>
            <w:r>
              <w:rPr>
                <w:rFonts w:hint="eastAsia"/>
                <w:sz w:val="24"/>
                <w:szCs w:val="24"/>
              </w:rPr>
              <w:t xml:space="preserve">设备</w:t>
            </w:r>
            <w:r/>
          </w:p>
          <w:p>
            <w:pPr>
              <w:jc w:val="center"/>
              <w:widowControl/>
              <w:rPr>
                <w:sz w:val="24"/>
                <w:szCs w:val="24"/>
              </w:rPr>
            </w:pPr>
            <w:r>
              <w:rPr>
                <w:rFonts w:hint="eastAsia"/>
                <w:sz w:val="24"/>
                <w:szCs w:val="24"/>
              </w:rPr>
              <w:t xml:space="preserve">（15分）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left"/>
              <w:spacing w:line="300" w:lineRule="exact"/>
              <w:rPr>
                <w:rFonts w:ascii="宋体" w:hAnsi="宋体" w:cs="宋体"/>
                <w:sz w:val="24"/>
                <w:szCs w:val="24"/>
              </w:rPr>
            </w:pPr>
            <w:r>
              <w:rPr>
                <w:rFonts w:hint="eastAsia" w:ascii="宋体" w:hAnsi="宋体" w:cs="宋体"/>
                <w:sz w:val="24"/>
                <w:szCs w:val="24"/>
              </w:rPr>
              <w:t xml:space="preserve">供应商具有打捞船只，提供1个得5分。</w:t>
            </w:r>
            <w:r/>
          </w:p>
          <w:p>
            <w:pPr>
              <w:jc w:val="left"/>
              <w:spacing w:line="300" w:lineRule="exact"/>
              <w:rPr>
                <w:rFonts w:ascii="宋体" w:hAnsi="宋体" w:cs="宋体"/>
                <w:sz w:val="24"/>
                <w:szCs w:val="24"/>
              </w:rPr>
            </w:pPr>
            <w:r>
              <w:rPr>
                <w:rFonts w:hint="eastAsia" w:ascii="宋体" w:hAnsi="宋体" w:cs="宋体"/>
                <w:sz w:val="24"/>
                <w:szCs w:val="24"/>
              </w:rPr>
              <w:t xml:space="preserve">供应商具有货车，提供1辆得5分。</w:t>
            </w:r>
            <w:r/>
          </w:p>
          <w:p>
            <w:pPr>
              <w:pStyle w:val="1040"/>
              <w:ind w:firstLine="0"/>
              <w:rPr>
                <w:rFonts w:ascii="宋体" w:hAnsi="宋体" w:cs="宋体"/>
                <w:sz w:val="24"/>
                <w:szCs w:val="24"/>
              </w:rPr>
            </w:pPr>
            <w:r>
              <w:rPr>
                <w:rFonts w:hint="eastAsia" w:ascii="宋体" w:hAnsi="宋体" w:cs="宋体"/>
                <w:sz w:val="24"/>
                <w:szCs w:val="24"/>
              </w:rPr>
              <w:t xml:space="preserve">供应商具有汽油泵，提供1个得5分。</w:t>
            </w:r>
            <w:r/>
          </w:p>
          <w:p>
            <w:pPr>
              <w:jc w:val="left"/>
              <w:widowControl/>
              <w:rPr>
                <w:rFonts w:ascii="宋体" w:hAnsi="宋体" w:cs="宋体"/>
                <w:b/>
                <w:sz w:val="24"/>
                <w:szCs w:val="24"/>
              </w:rPr>
            </w:pPr>
            <w:r>
              <w:rPr>
                <w:rFonts w:hint="eastAsia" w:ascii="宋体" w:hAnsi="宋体" w:cs="宋体"/>
                <w:b/>
                <w:sz w:val="24"/>
                <w:szCs w:val="24"/>
              </w:rPr>
              <w:t xml:space="preserve">（提供购买发票或者租赁发票和租赁合同扫描件上传至电子磋商响应文件，未提供不得分。）</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sz w:val="24"/>
                <w:szCs w:val="24"/>
              </w:rPr>
            </w:pPr>
            <w:r>
              <w:rPr>
                <w:rFonts w:hint="eastAsia"/>
                <w:sz w:val="24"/>
                <w:szCs w:val="24"/>
              </w:rPr>
              <w:t xml:space="preserve">15</w:t>
            </w:r>
            <w:r/>
          </w:p>
        </w:tc>
      </w:tr>
      <w:tr>
        <w:trPr>
          <w:jc w:val="center"/>
          <w:trHeight w:val="700"/>
          <w:tblHeader/>
        </w:trPr>
        <w:tc>
          <w:tcPr>
            <w:gridSpan w:val="3"/>
            <w:tcBorders>
              <w:top w:val="single" w:color="auto" w:sz="4" w:space="0"/>
              <w:left w:val="single" w:color="auto" w:sz="4" w:space="0"/>
              <w:bottom w:val="single" w:color="auto" w:sz="4" w:space="0"/>
              <w:right w:val="single" w:color="auto" w:sz="4" w:space="0"/>
            </w:tcBorders>
            <w:tcW w:w="9721" w:type="dxa"/>
            <w:vAlign w:val="center"/>
            <w:textDirection w:val="lrTb"/>
            <w:noWrap w:val="false"/>
          </w:tcPr>
          <w:p>
            <w:pPr>
              <w:jc w:val="center"/>
              <w:widowControl/>
              <w:rPr>
                <w:sz w:val="24"/>
                <w:szCs w:val="24"/>
              </w:rPr>
            </w:pPr>
            <w:r>
              <w:rPr>
                <w:sz w:val="24"/>
                <w:szCs w:val="24"/>
              </w:rPr>
              <w:t xml:space="preserve">合计</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sz w:val="24"/>
                <w:szCs w:val="24"/>
              </w:rPr>
            </w:pPr>
            <w:r>
              <w:rPr>
                <w:sz w:val="24"/>
                <w:szCs w:val="24"/>
              </w:rPr>
              <w:t xml:space="preserve">100</w:t>
            </w:r>
            <w:r/>
          </w:p>
        </w:tc>
      </w:tr>
    </w:tbl>
    <w:p>
      <w:pPr>
        <w:rPr>
          <w:rFonts w:hAnsi="宋体"/>
          <w:b/>
          <w:sz w:val="28"/>
          <w:szCs w:val="28"/>
        </w:rPr>
      </w:pPr>
      <w:r/>
      <w:bookmarkStart w:id="113" w:name="_Toc479586162"/>
      <w:r>
        <w:rPr>
          <w:rFonts w:hint="eastAsia" w:hAnsi="宋体"/>
          <w:b/>
          <w:sz w:val="28"/>
          <w:szCs w:val="28"/>
        </w:rPr>
        <w:t xml:space="preserve">说明：</w:t>
      </w:r>
      <w:r/>
    </w:p>
    <w:p>
      <w:pPr>
        <w:spacing w:line="360" w:lineRule="auto"/>
        <w:rPr>
          <w:rFonts w:ascii="宋体" w:hAnsi="宋体" w:cs="宋体"/>
          <w:sz w:val="28"/>
          <w:szCs w:val="28"/>
          <w:lang w:val="zh-CN"/>
        </w:rPr>
      </w:pPr>
      <w:r/>
      <w:bookmarkStart w:id="114" w:name="_Toc4194_WPSOffice_Level1"/>
      <w:r>
        <w:rPr>
          <w:rFonts w:hint="eastAsia" w:ascii="宋体" w:hAnsi="宋体" w:cs="宋体"/>
          <w:sz w:val="28"/>
          <w:szCs w:val="28"/>
        </w:rPr>
        <w:t xml:space="preserve">1</w:t>
      </w:r>
      <w:r>
        <w:rPr>
          <w:rFonts w:hint="eastAsia" w:ascii="宋体" w:hAnsi="宋体" w:cs="宋体"/>
          <w:sz w:val="28"/>
          <w:szCs w:val="28"/>
          <w:lang w:val="zh-CN"/>
        </w:rPr>
        <w:t xml:space="preserve">、各投标人提供的资料必须是真实的，如在评标过程中发现有弄虚作假行为，取消其投标资格，如其骗取中标，将取消其中标资格。</w:t>
      </w:r>
      <w:r/>
    </w:p>
    <w:p>
      <w:pPr>
        <w:spacing w:line="360" w:lineRule="auto"/>
        <w:rPr>
          <w:rFonts w:ascii="宋体" w:hAnsi="宋体" w:cs="宋体"/>
          <w:sz w:val="28"/>
          <w:szCs w:val="28"/>
          <w:lang w:val="zh-CN"/>
        </w:rPr>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8"/>
          <w:szCs w:val="28"/>
        </w:rPr>
        <w:t xml:space="preserve">2</w:t>
      </w:r>
      <w:r>
        <w:rPr>
          <w:rFonts w:hint="eastAsia" w:ascii="宋体" w:hAnsi="宋体" w:cs="宋体"/>
          <w:sz w:val="28"/>
          <w:szCs w:val="28"/>
          <w:lang w:val="zh-CN"/>
        </w:rPr>
        <w:t xml:space="preserve">、投标人应按招标文件设置的评分点分别编辑，除被评标委员会认定存在重大偏差外，</w:t>
      </w:r>
      <w:r>
        <w:rPr>
          <w:rFonts w:hint="eastAsia" w:ascii="宋体" w:hAnsi="宋体" w:cs="宋体"/>
          <w:sz w:val="28"/>
          <w:szCs w:val="28"/>
        </w:rPr>
        <w:t xml:space="preserve">服务</w:t>
      </w:r>
      <w:r>
        <w:rPr>
          <w:rFonts w:hint="eastAsia" w:ascii="宋体" w:hAnsi="宋体" w:cs="宋体"/>
          <w:sz w:val="28"/>
          <w:szCs w:val="28"/>
          <w:lang w:val="zh-CN"/>
        </w:rPr>
        <w:t xml:space="preserve">方案每项评分按梯次打分，方案为各评委独立评分，计分时取各评委评分的平均值为某个投标</w:t>
      </w:r>
      <w:r>
        <w:rPr>
          <w:rFonts w:hint="eastAsia" w:ascii="宋体" w:hAnsi="宋体" w:cs="宋体"/>
          <w:sz w:val="28"/>
          <w:szCs w:val="28"/>
        </w:rPr>
        <w:t xml:space="preserve">单位</w:t>
      </w:r>
      <w:r>
        <w:rPr>
          <w:rFonts w:hint="eastAsia" w:ascii="宋体" w:hAnsi="宋体" w:cs="宋体"/>
          <w:sz w:val="28"/>
          <w:szCs w:val="28"/>
          <w:lang w:val="zh-CN"/>
        </w:rPr>
        <w:t xml:space="preserve">方案的最终得分（保留2位小数）。</w:t>
      </w:r>
      <w:r/>
    </w:p>
    <w:p>
      <w:pPr>
        <w:pStyle w:val="1030"/>
        <w:jc w:val="center"/>
        <w:spacing w:before="0" w:after="0"/>
        <w:rPr>
          <w:szCs w:val="22"/>
          <w:lang w:val="zh-CN"/>
        </w:rPr>
      </w:pPr>
      <w:r>
        <w:rPr>
          <w:rFonts w:hint="eastAsia"/>
          <w:szCs w:val="22"/>
          <w:lang w:val="zh-CN"/>
        </w:rPr>
        <w:t xml:space="preserve">第四章</w:t>
      </w:r>
      <w:r>
        <w:rPr>
          <w:szCs w:val="22"/>
        </w:rPr>
        <w:t xml:space="preserve"> </w:t>
      </w:r>
      <w:bookmarkEnd w:id="114"/>
      <w:r/>
      <w:bookmarkStart w:id="115" w:name="_Toc479586161"/>
      <w:r/>
      <w:bookmarkEnd w:id="115"/>
      <w:r/>
      <w:bookmarkStart w:id="116" w:name="_Toc19019"/>
      <w:r/>
      <w:bookmarkEnd w:id="116"/>
      <w:r>
        <w:rPr>
          <w:rFonts w:hint="eastAsia"/>
          <w:szCs w:val="22"/>
          <w:lang w:val="zh-CN"/>
        </w:rPr>
        <w:t xml:space="preserve">项目需求</w:t>
      </w:r>
      <w:r/>
    </w:p>
    <w:p>
      <w:pPr>
        <w:ind w:firstLine="560"/>
        <w:spacing w:line="360" w:lineRule="auto"/>
        <w:rPr>
          <w:rFonts w:hint="eastAsia" w:ascii="宋体" w:hAnsi="宋体" w:cs="宋体"/>
          <w:sz w:val="28"/>
          <w:szCs w:val="28"/>
        </w:rPr>
      </w:pPr>
      <w:r/>
      <w:bookmarkStart w:id="117" w:name="_Toc29292_WPSOffice_Level1"/>
      <w:r>
        <w:rPr>
          <w:rFonts w:hint="eastAsia" w:ascii="宋体" w:hAnsi="宋体"/>
          <w:sz w:val="28"/>
          <w:szCs w:val="28"/>
        </w:rPr>
        <w:t xml:space="preserve">1.</w:t>
      </w:r>
      <w:r>
        <w:rPr>
          <w:rFonts w:hint="eastAsia" w:ascii="宋体" w:hAnsi="宋体" w:cs="宋体"/>
          <w:sz w:val="28"/>
          <w:szCs w:val="28"/>
        </w:rPr>
        <w:t xml:space="preserve">  对陈沛河、护城河、中山河、南门河、金毕河及清水通道沿线塘坝内水生植物进行常态化管护;2026年5月1号之前必须对以上河道水生植物进行一次全面打捞，平时按时按需进行日常管护。</w:t>
      </w:r>
      <w:r/>
    </w:p>
    <w:p>
      <w:pPr>
        <w:ind w:firstLine="560"/>
        <w:spacing w:line="360" w:lineRule="auto"/>
        <w:rPr>
          <w:rFonts w:ascii="宋体" w:hAnsi="宋体"/>
          <w:sz w:val="28"/>
          <w:szCs w:val="28"/>
        </w:rPr>
      </w:pPr>
      <w:r>
        <w:rPr>
          <w:rFonts w:hint="eastAsia" w:ascii="宋体" w:hAnsi="宋体"/>
          <w:sz w:val="28"/>
          <w:szCs w:val="28"/>
        </w:rPr>
        <w:t xml:space="preserve">2.人工、</w:t>
      </w:r>
      <w:r>
        <w:rPr>
          <w:rFonts w:hint="eastAsia" w:ascii="宋体" w:hAnsi="宋体"/>
          <w:sz w:val="28"/>
          <w:szCs w:val="28"/>
          <w:lang w:val="zh-CN"/>
        </w:rPr>
        <w:t xml:space="preserve">工人接送</w:t>
      </w:r>
      <w:r>
        <w:rPr>
          <w:rFonts w:hint="eastAsia" w:ascii="宋体" w:hAnsi="宋体"/>
          <w:sz w:val="28"/>
          <w:szCs w:val="28"/>
        </w:rPr>
        <w:t xml:space="preserve">及垃圾清运处理数量均按实际记录，乙方按照实际发生数量统计并经甲方代表签字确认，作为最终结算依据。</w:t>
      </w:r>
      <w:r/>
    </w:p>
    <w:p>
      <w:pPr>
        <w:ind w:firstLine="560"/>
        <w:spacing w:line="360" w:lineRule="auto"/>
        <w:rPr>
          <w:rFonts w:ascii="宋体" w:hAnsi="宋体"/>
          <w:sz w:val="28"/>
          <w:szCs w:val="28"/>
        </w:rPr>
      </w:pPr>
      <w:r>
        <w:rPr>
          <w:rFonts w:hint="eastAsia" w:ascii="宋体" w:hAnsi="宋体"/>
          <w:sz w:val="28"/>
          <w:szCs w:val="28"/>
        </w:rPr>
        <w:t xml:space="preserve">3.垃圾清运处理项中包含车辆使用及垃圾清运、处理等内容，投标人自行综合考虑并进行投标报价；人工来往养护地点及工具携带等费用需投标人自行综合考虑并进行投标报价。</w:t>
      </w:r>
      <w:r/>
    </w:p>
    <w:p>
      <w:pPr>
        <w:rPr>
          <w:rFonts w:ascii="宋体" w:hAnsi="宋体" w:cs="宋体"/>
          <w:sz w:val="28"/>
          <w:szCs w:val="28"/>
        </w:rPr>
      </w:pPr>
      <w:r>
        <w:rPr>
          <w:rFonts w:ascii="宋体" w:hAnsi="宋体" w:cs="宋体"/>
          <w:sz w:val="28"/>
          <w:szCs w:val="28"/>
        </w:rPr>
      </w:r>
      <w:r/>
    </w:p>
    <w:p>
      <w:pPr>
        <w:jc w:val="left"/>
        <w:rPr>
          <w:rFonts w:ascii="宋体" w:hAnsi="宋体" w:cs="宋体"/>
          <w:color w:val="000000"/>
          <w:sz w:val="28"/>
          <w:szCs w:val="28"/>
        </w:rPr>
      </w:pPr>
      <w:r>
        <w:rPr>
          <w:rFonts w:hint="eastAsia" w:ascii="宋体" w:hAnsi="宋体" w:cs="宋体"/>
          <w:color w:val="000000"/>
          <w:sz w:val="28"/>
          <w:szCs w:val="28"/>
        </w:rPr>
        <w:t xml:space="preserve">注：1.本工程的综合单价为全费用单价，其应包括但不限于设备、劳务、管理、临时设施费、各项措施费、成品保护费、质检、交通、材料、材料加工、运输、装卸、包装、安装、配合、保险、质量保修服务以及法律法规规定的所有费用，包含税金。</w:t>
      </w:r>
      <w:r/>
    </w:p>
    <w:p>
      <w:pPr>
        <w:jc w:val="center"/>
        <w:rPr>
          <w:rFonts w:ascii="黑体" w:hAnsi="Arial" w:eastAsia="黑体" w:cs="Arial"/>
          <w:sz w:val="36"/>
          <w:szCs w:val="36"/>
        </w:rPr>
      </w:pPr>
      <w:r>
        <w:rPr>
          <w:rFonts w:hint="eastAsia"/>
          <w:szCs w:val="22"/>
          <w:lang w:val="zh-CN"/>
        </w:rPr>
        <w:br w:type="page" w:clear="all"/>
      </w:r>
      <w:bookmarkEnd w:id="113"/>
      <w:r/>
      <w:bookmarkEnd w:id="117"/>
      <w:r>
        <w:rPr>
          <w:rFonts w:hint="eastAsia" w:ascii="黑体" w:eastAsia="黑体"/>
          <w:sz w:val="36"/>
          <w:szCs w:val="36"/>
          <w:lang w:val="zh-CN"/>
        </w:rPr>
        <w:t xml:space="preserve">第五章</w:t>
      </w:r>
      <w:r>
        <w:rPr>
          <w:rFonts w:hint="eastAsia"/>
          <w:szCs w:val="22"/>
        </w:rPr>
        <w:t xml:space="preserve">  </w:t>
      </w:r>
      <w:r>
        <w:rPr>
          <w:rFonts w:hint="eastAsia" w:ascii="黑体" w:eastAsia="黑体"/>
          <w:sz w:val="36"/>
          <w:szCs w:val="36"/>
          <w:lang w:val="zh-CN"/>
        </w:rPr>
        <w:t xml:space="preserve">合同</w:t>
      </w:r>
      <w:r>
        <w:rPr>
          <w:rFonts w:hint="eastAsia" w:ascii="黑体" w:eastAsia="黑体"/>
          <w:sz w:val="36"/>
          <w:szCs w:val="36"/>
        </w:rPr>
        <w:t xml:space="preserve">主要条款及格式</w:t>
      </w:r>
      <w:r/>
    </w:p>
    <w:p>
      <w:pPr>
        <w:jc w:val="left"/>
        <w:spacing w:line="540" w:lineRule="exact"/>
        <w:rPr>
          <w:rFonts w:ascii="宋体" w:hAnsi="宋体"/>
          <w:sz w:val="24"/>
          <w:szCs w:val="24"/>
        </w:rPr>
      </w:pPr>
      <w:r>
        <w:rPr>
          <w:rFonts w:ascii="宋体" w:hAnsi="宋体"/>
          <w:sz w:val="24"/>
          <w:szCs w:val="24"/>
        </w:rPr>
        <w:t xml:space="preserve">定作人：            以下简称甲方                        </w:t>
      </w:r>
      <w:r/>
    </w:p>
    <w:p>
      <w:pPr>
        <w:jc w:val="left"/>
        <w:spacing w:line="540" w:lineRule="exact"/>
        <w:rPr>
          <w:rFonts w:ascii="宋体" w:hAnsi="宋体"/>
          <w:sz w:val="24"/>
          <w:szCs w:val="24"/>
        </w:rPr>
      </w:pPr>
      <w:r>
        <w:rPr>
          <w:rFonts w:ascii="宋体" w:hAnsi="宋体"/>
          <w:sz w:val="24"/>
          <w:szCs w:val="24"/>
        </w:rPr>
        <w:t xml:space="preserve">承揽人：</w:t>
      </w:r>
      <w:r>
        <w:rPr>
          <w:rFonts w:hint="eastAsia" w:ascii="宋体" w:hAnsi="宋体"/>
          <w:sz w:val="24"/>
          <w:szCs w:val="24"/>
        </w:rPr>
        <w:t xml:space="preserve">           </w:t>
      </w:r>
      <w:r>
        <w:rPr>
          <w:rFonts w:ascii="宋体" w:hAnsi="宋体"/>
          <w:sz w:val="24"/>
          <w:szCs w:val="24"/>
        </w:rPr>
        <w:t xml:space="preserve"> 以下简称乙方</w:t>
      </w:r>
      <w:r>
        <w:rPr>
          <w:rFonts w:hint="eastAsia" w:ascii="宋体" w:hAnsi="宋体"/>
          <w:sz w:val="24"/>
          <w:szCs w:val="24"/>
        </w:rPr>
        <w:t xml:space="preserve">                            </w:t>
      </w:r>
      <w:r/>
    </w:p>
    <w:p>
      <w:pPr>
        <w:ind w:firstLine="480"/>
        <w:jc w:val="left"/>
        <w:spacing w:line="540" w:lineRule="exact"/>
        <w:rPr>
          <w:rFonts w:ascii="宋体" w:hAnsi="宋体"/>
          <w:sz w:val="24"/>
          <w:szCs w:val="24"/>
        </w:rPr>
      </w:pPr>
      <w:r>
        <w:rPr>
          <w:rFonts w:ascii="宋体" w:hAnsi="宋体"/>
          <w:sz w:val="24"/>
          <w:szCs w:val="24"/>
        </w:rPr>
        <w:t xml:space="preserve">依照有关法律、行政法规。遵循平等、自愿、公平和诚实信用的原则双方就</w:t>
      </w:r>
      <w:r>
        <w:rPr>
          <w:rFonts w:ascii="宋体" w:hAnsi="宋体"/>
          <w:sz w:val="24"/>
          <w:szCs w:val="24"/>
          <w:u w:val="single"/>
        </w:rPr>
        <w:t xml:space="preserve">建成区河道及小微水体水草收割打捞</w:t>
      </w:r>
      <w:r>
        <w:rPr>
          <w:rFonts w:ascii="宋体" w:hAnsi="宋体"/>
          <w:sz w:val="24"/>
          <w:szCs w:val="24"/>
        </w:rPr>
        <w:t xml:space="preserve">项目，订立本合同。</w:t>
      </w:r>
      <w:r/>
    </w:p>
    <w:p>
      <w:pPr>
        <w:jc w:val="left"/>
        <w:spacing w:line="540" w:lineRule="exact"/>
        <w:rPr>
          <w:rFonts w:ascii="宋体" w:hAnsi="宋体"/>
          <w:sz w:val="24"/>
          <w:szCs w:val="24"/>
        </w:rPr>
      </w:pPr>
      <w:r>
        <w:rPr>
          <w:rFonts w:hint="eastAsia" w:ascii="宋体" w:hAnsi="宋体"/>
          <w:sz w:val="24"/>
          <w:szCs w:val="24"/>
        </w:rPr>
        <w:t xml:space="preserve">一、项目概况：</w:t>
      </w:r>
      <w:r/>
    </w:p>
    <w:p>
      <w:pPr>
        <w:ind w:firstLine="480"/>
        <w:jc w:val="left"/>
        <w:spacing w:line="540" w:lineRule="exact"/>
        <w:rPr>
          <w:rFonts w:ascii="宋体" w:hAnsi="宋体"/>
          <w:sz w:val="24"/>
          <w:szCs w:val="24"/>
        </w:rPr>
      </w:pPr>
      <w:r>
        <w:rPr>
          <w:rFonts w:ascii="宋体" w:hAnsi="宋体"/>
          <w:sz w:val="24"/>
          <w:szCs w:val="24"/>
        </w:rPr>
        <w:t xml:space="preserve">项目名称：建成区河道及小微水体水草收割打捞                      </w:t>
      </w:r>
      <w:r/>
    </w:p>
    <w:p>
      <w:pPr>
        <w:ind w:firstLine="480"/>
        <w:jc w:val="left"/>
        <w:spacing w:line="540" w:lineRule="exact"/>
        <w:rPr>
          <w:rFonts w:ascii="宋体" w:hAnsi="宋体"/>
          <w:sz w:val="24"/>
          <w:szCs w:val="24"/>
        </w:rPr>
      </w:pPr>
      <w:r>
        <w:rPr>
          <w:rFonts w:ascii="宋体" w:hAnsi="宋体"/>
          <w:sz w:val="24"/>
          <w:szCs w:val="24"/>
        </w:rPr>
        <w:t xml:space="preserve">项目地点： </w:t>
      </w:r>
      <w:r/>
    </w:p>
    <w:p>
      <w:pPr>
        <w:ind w:firstLine="480"/>
        <w:jc w:val="left"/>
        <w:spacing w:line="540" w:lineRule="exact"/>
        <w:rPr>
          <w:rFonts w:ascii="宋体" w:hAnsi="宋体"/>
          <w:sz w:val="24"/>
          <w:szCs w:val="24"/>
        </w:rPr>
      </w:pPr>
      <w:r>
        <w:rPr>
          <w:rFonts w:ascii="宋体" w:hAnsi="宋体"/>
          <w:sz w:val="24"/>
          <w:szCs w:val="24"/>
        </w:rPr>
        <w:t xml:space="preserve">项目内容：</w:t>
      </w:r>
      <w:r>
        <w:rPr>
          <w:rFonts w:hint="eastAsia" w:ascii="宋体" w:hAnsi="宋体"/>
          <w:sz w:val="24"/>
          <w:szCs w:val="24"/>
        </w:rPr>
        <w:t xml:space="preserve">对陈沛河、护城河、中山河、南门河、金毕河及清水通道沿线塘坝内水生植物进行常态化管护</w:t>
      </w:r>
      <w:r>
        <w:rPr>
          <w:rFonts w:ascii="宋体" w:hAnsi="宋体"/>
          <w:sz w:val="24"/>
          <w:szCs w:val="24"/>
        </w:rPr>
        <w:t xml:space="preserve">。             </w:t>
      </w:r>
      <w:r/>
    </w:p>
    <w:p>
      <w:pPr>
        <w:jc w:val="left"/>
        <w:spacing w:line="540" w:lineRule="exact"/>
        <w:rPr>
          <w:rFonts w:ascii="宋体" w:hAnsi="宋体"/>
          <w:sz w:val="24"/>
          <w:szCs w:val="24"/>
        </w:rPr>
      </w:pPr>
      <w:r>
        <w:rPr>
          <w:rFonts w:ascii="宋体" w:hAnsi="宋体"/>
          <w:sz w:val="24"/>
          <w:szCs w:val="24"/>
        </w:rPr>
        <w:t xml:space="preserve">二、项目承揽范围</w:t>
      </w:r>
      <w:r/>
    </w:p>
    <w:p>
      <w:pPr>
        <w:ind w:firstLine="480"/>
        <w:jc w:val="left"/>
        <w:spacing w:line="540" w:lineRule="exact"/>
        <w:rPr>
          <w:rFonts w:ascii="宋体" w:hAnsi="宋体"/>
          <w:sz w:val="24"/>
          <w:szCs w:val="24"/>
        </w:rPr>
      </w:pPr>
      <w:r>
        <w:rPr>
          <w:rFonts w:ascii="宋体" w:hAnsi="宋体"/>
          <w:sz w:val="24"/>
          <w:szCs w:val="24"/>
        </w:rPr>
        <w:t xml:space="preserve">承揽范围：</w:t>
      </w:r>
      <w:r>
        <w:rPr>
          <w:rFonts w:hint="eastAsia" w:ascii="宋体" w:hAnsi="宋体"/>
          <w:sz w:val="24"/>
          <w:szCs w:val="24"/>
        </w:rPr>
        <w:t xml:space="preserve">建成</w:t>
      </w:r>
      <w:r>
        <w:rPr>
          <w:rFonts w:ascii="宋体" w:hAnsi="宋体"/>
          <w:sz w:val="24"/>
          <w:szCs w:val="24"/>
        </w:rPr>
        <w:t xml:space="preserve">区河道及小微水体水草植物收割打捞。</w:t>
      </w:r>
      <w:r/>
    </w:p>
    <w:p>
      <w:pPr>
        <w:jc w:val="left"/>
        <w:spacing w:line="540" w:lineRule="exact"/>
        <w:rPr>
          <w:rFonts w:ascii="宋体" w:hAnsi="宋体"/>
          <w:sz w:val="24"/>
          <w:szCs w:val="24"/>
        </w:rPr>
      </w:pPr>
      <w:r>
        <w:rPr>
          <w:rFonts w:ascii="宋体" w:hAnsi="宋体"/>
          <w:sz w:val="24"/>
          <w:szCs w:val="24"/>
        </w:rPr>
        <w:t xml:space="preserve">三、合同服务期限</w:t>
      </w:r>
      <w:r/>
    </w:p>
    <w:p>
      <w:pPr>
        <w:ind w:firstLine="480"/>
        <w:jc w:val="left"/>
        <w:spacing w:line="540" w:lineRule="exact"/>
        <w:rPr>
          <w:rFonts w:ascii="宋体" w:hAnsi="宋体"/>
          <w:sz w:val="24"/>
          <w:szCs w:val="24"/>
        </w:rPr>
      </w:pPr>
      <w:r>
        <w:rPr>
          <w:rFonts w:ascii="宋体" w:hAnsi="宋体"/>
          <w:sz w:val="24"/>
          <w:szCs w:val="24"/>
        </w:rPr>
        <w:t xml:space="preserve">自合同签订之日起</w:t>
      </w:r>
      <w:r>
        <w:rPr>
          <w:rFonts w:hint="eastAsia" w:ascii="宋体" w:hAnsi="宋体"/>
          <w:sz w:val="24"/>
          <w:szCs w:val="24"/>
        </w:rPr>
        <w:t xml:space="preserve">1年</w:t>
      </w:r>
      <w:r>
        <w:rPr>
          <w:rFonts w:ascii="宋体" w:hAnsi="宋体"/>
          <w:sz w:val="24"/>
          <w:szCs w:val="24"/>
        </w:rPr>
        <w:t xml:space="preserve">。</w:t>
      </w:r>
      <w:r/>
    </w:p>
    <w:p>
      <w:pPr>
        <w:jc w:val="left"/>
        <w:spacing w:line="540" w:lineRule="exact"/>
        <w:rPr>
          <w:rFonts w:ascii="宋体" w:hAnsi="宋体"/>
          <w:sz w:val="24"/>
          <w:szCs w:val="24"/>
        </w:rPr>
      </w:pPr>
      <w:r>
        <w:rPr>
          <w:rFonts w:ascii="宋体" w:hAnsi="宋体"/>
          <w:sz w:val="24"/>
          <w:szCs w:val="24"/>
        </w:rPr>
        <w:t xml:space="preserve">四、质量标准</w:t>
      </w:r>
      <w:r/>
    </w:p>
    <w:p>
      <w:pPr>
        <w:jc w:val="left"/>
        <w:spacing w:line="540" w:lineRule="exact"/>
        <w:rPr>
          <w:rFonts w:ascii="宋体" w:hAnsi="宋体"/>
          <w:sz w:val="24"/>
          <w:szCs w:val="24"/>
        </w:rPr>
      </w:pPr>
      <w:r>
        <w:rPr>
          <w:rFonts w:ascii="宋体" w:hAnsi="宋体"/>
          <w:sz w:val="24"/>
          <w:szCs w:val="24"/>
        </w:rPr>
        <w:t xml:space="preserve">服务质量标准：满足招标服务要求，最终以甲方验收为准。</w:t>
      </w:r>
      <w:r/>
    </w:p>
    <w:p>
      <w:pPr>
        <w:jc w:val="left"/>
        <w:spacing w:line="540" w:lineRule="exact"/>
        <w:rPr>
          <w:rFonts w:ascii="宋体" w:hAnsi="宋体"/>
          <w:sz w:val="24"/>
          <w:szCs w:val="24"/>
        </w:rPr>
      </w:pPr>
      <w:r>
        <w:rPr>
          <w:rFonts w:ascii="宋体" w:hAnsi="宋体"/>
          <w:sz w:val="24"/>
          <w:szCs w:val="24"/>
        </w:rPr>
        <w:t xml:space="preserve">五、合同价款</w:t>
      </w:r>
      <w:r/>
    </w:p>
    <w:p>
      <w:pPr>
        <w:ind w:firstLine="480"/>
        <w:jc w:val="left"/>
        <w:spacing w:line="540" w:lineRule="exact"/>
        <w:rPr>
          <w:rFonts w:ascii="宋体" w:hAnsi="宋体"/>
          <w:sz w:val="24"/>
          <w:szCs w:val="24"/>
        </w:rPr>
      </w:pPr>
      <w:r>
        <w:rPr>
          <w:rFonts w:hint="eastAsia" w:ascii="宋体" w:hAnsi="宋体"/>
          <w:color w:val="c00000"/>
          <w:sz w:val="24"/>
          <w:szCs w:val="24"/>
        </w:rPr>
        <w:t xml:space="preserve">定作费</w:t>
      </w:r>
      <w:r>
        <w:rPr>
          <w:rFonts w:hint="eastAsia" w:ascii="宋体" w:hAnsi="宋体"/>
          <w:sz w:val="24"/>
          <w:szCs w:val="24"/>
        </w:rPr>
        <w:t xml:space="preserve">以乙方日出勤人数计算：（大写）     元/工日（￥：  元 ）；</w:t>
      </w:r>
      <w:r/>
    </w:p>
    <w:p>
      <w:pPr>
        <w:ind w:firstLine="480"/>
        <w:jc w:val="left"/>
        <w:spacing w:line="540" w:lineRule="exact"/>
        <w:rPr>
          <w:rFonts w:hint="eastAsia" w:ascii="宋体" w:hAnsi="宋体"/>
          <w:sz w:val="24"/>
          <w:szCs w:val="24"/>
        </w:rPr>
      </w:pPr>
      <w:r>
        <w:rPr>
          <w:rFonts w:hint="eastAsia" w:ascii="宋体" w:hAnsi="宋体"/>
          <w:color w:val="c00000"/>
          <w:sz w:val="24"/>
          <w:szCs w:val="24"/>
        </w:rPr>
        <w:t xml:space="preserve">定作接拨运输</w:t>
      </w:r>
      <w:r>
        <w:rPr>
          <w:rFonts w:hint="eastAsia" w:ascii="宋体" w:hAnsi="宋体"/>
          <w:sz w:val="24"/>
          <w:szCs w:val="24"/>
        </w:rPr>
        <w:t xml:space="preserve">费：（大写）     元/工日（￥：  元）；</w:t>
      </w:r>
      <w:r/>
    </w:p>
    <w:p>
      <w:pPr>
        <w:ind w:firstLine="480"/>
        <w:jc w:val="left"/>
        <w:spacing w:line="540" w:lineRule="exact"/>
        <w:rPr>
          <w:rFonts w:hint="eastAsia" w:ascii="宋体" w:hAnsi="宋体"/>
          <w:sz w:val="24"/>
          <w:szCs w:val="24"/>
        </w:rPr>
      </w:pPr>
      <w:r>
        <w:rPr>
          <w:rFonts w:hint="eastAsia" w:ascii="宋体" w:hAnsi="宋体"/>
          <w:sz w:val="24"/>
          <w:szCs w:val="24"/>
        </w:rPr>
        <w:t xml:space="preserve">垃圾清运处理费：（大写）     元/车（￥：  元 ）；上述价款以甲方现场工作人员签单作为最终审计结算价款的依据。</w:t>
      </w:r>
      <w:r/>
    </w:p>
    <w:p>
      <w:pPr>
        <w:jc w:val="left"/>
        <w:spacing w:line="540" w:lineRule="exact"/>
        <w:rPr>
          <w:rFonts w:ascii="宋体" w:hAnsi="宋体"/>
          <w:sz w:val="24"/>
          <w:szCs w:val="24"/>
        </w:rPr>
      </w:pPr>
      <w:r>
        <w:rPr>
          <w:rFonts w:ascii="宋体" w:hAnsi="宋体"/>
          <w:sz w:val="24"/>
          <w:szCs w:val="24"/>
        </w:rPr>
        <w:t xml:space="preserve">六、付款进度</w:t>
      </w:r>
      <w:r/>
    </w:p>
    <w:p>
      <w:pPr>
        <w:jc w:val="left"/>
        <w:spacing w:line="540" w:lineRule="exact"/>
        <w:rPr>
          <w:rFonts w:ascii="宋体" w:hAnsi="宋体"/>
          <w:sz w:val="24"/>
          <w:szCs w:val="24"/>
        </w:rPr>
      </w:pPr>
      <w:r>
        <w:rPr>
          <w:rFonts w:ascii="宋体" w:hAnsi="宋体"/>
          <w:sz w:val="24"/>
          <w:szCs w:val="24"/>
        </w:rPr>
        <w:t xml:space="preserve">    服务期限结束，按照审计价一次性付清。</w:t>
      </w:r>
      <w:r/>
    </w:p>
    <w:p>
      <w:pPr>
        <w:jc w:val="left"/>
        <w:spacing w:line="540" w:lineRule="exact"/>
        <w:rPr>
          <w:rFonts w:ascii="宋体" w:hAnsi="宋体"/>
          <w:sz w:val="24"/>
          <w:szCs w:val="24"/>
        </w:rPr>
      </w:pPr>
      <w:r>
        <w:rPr>
          <w:rFonts w:ascii="宋体" w:hAnsi="宋体"/>
          <w:sz w:val="24"/>
          <w:szCs w:val="24"/>
        </w:rPr>
        <w:t xml:space="preserve">七、安全生产</w:t>
      </w:r>
      <w:r/>
    </w:p>
    <w:p>
      <w:pPr>
        <w:ind w:firstLine="480"/>
        <w:jc w:val="left"/>
        <w:spacing w:line="540" w:lineRule="exact"/>
        <w:rPr>
          <w:rFonts w:ascii="宋体" w:hAnsi="宋体"/>
          <w:sz w:val="24"/>
          <w:szCs w:val="24"/>
        </w:rPr>
      </w:pPr>
      <w:r>
        <w:rPr>
          <w:rFonts w:ascii="宋体" w:hAnsi="宋体"/>
          <w:sz w:val="24"/>
          <w:szCs w:val="24"/>
        </w:rPr>
        <w:t xml:space="preserve">1.甲方应严格遵守国家有关安全生产的法律法规，按照“安全第一、预</w:t>
      </w:r>
      <w:r>
        <w:rPr>
          <w:rFonts w:ascii="宋体" w:hAnsi="宋体"/>
          <w:sz w:val="24"/>
          <w:szCs w:val="24"/>
        </w:rPr>
        <w:t xml:space="preserve">防为主”和坚持“管生产必需管安全”的原则进行安全生产管理，不定期对乙方安全作业情况开展检查，监督乙方及时处理发现的各种安全隐患。甲方若发现有安全隐患，乙方必须按甲方要求立即进行整改，如乙方整改不到位或拒绝整改（以甲方工作人员短信、微信通知为准），乙方自愿向甲方支付人民币5000元/次的违约金，该违约金甲方在结算价款中予以扣除。乙方所有用工与甲方无关，乙方工作人员在施工作业过程中或上下班途中发生自身人身、财产损害事故责任以及对第三人造成人身、财产损害责任由乙方承担，所涉相关损失费用由乙方自行承担，与甲方无关。</w:t>
      </w:r>
      <w:r/>
    </w:p>
    <w:p>
      <w:pPr>
        <w:ind w:firstLine="480"/>
        <w:jc w:val="left"/>
        <w:spacing w:line="540" w:lineRule="exact"/>
        <w:rPr>
          <w:rFonts w:ascii="宋体" w:hAnsi="宋体"/>
          <w:sz w:val="24"/>
          <w:szCs w:val="24"/>
        </w:rPr>
      </w:pPr>
      <w:r>
        <w:rPr>
          <w:rFonts w:ascii="宋体" w:hAnsi="宋体"/>
          <w:sz w:val="24"/>
          <w:szCs w:val="24"/>
        </w:rPr>
        <w:t xml:space="preserve">2.乙方应严格遵守国家有关安全生产的法律法规、有关安全生产的</w:t>
      </w:r>
      <w:r>
        <w:rPr>
          <w:rFonts w:ascii="宋体" w:hAnsi="宋体"/>
          <w:sz w:val="24"/>
          <w:szCs w:val="24"/>
        </w:rPr>
        <w:t xml:space="preserve">规定，认真执行有关安全要求，接受甲方对安全生产工作的指导。坚持“安全第一、预防为主”和“管生产必须管安全”的原则，加强安全生产管理。特殊工种人员须持证上岗，按规定穿戴防护用品，所有使用机具、设备和劳动保护用品应具备有效的安检合格证明，保证其处于完好状态，现场具有相关的安全标志牌。乙方承担非甲方原因所造成的一切安全责任和损失。所涉工作人员的劳动保护用品费用及机具、设备等一切费用由乙方自行承担，与甲方无关。乙方生产作业期间对自身或第三人造成人身或财产损害责任由乙方承担，所涉相关赔偿款由乙方自行承担，与甲方无关。</w:t>
      </w:r>
      <w:r/>
    </w:p>
    <w:p>
      <w:pPr>
        <w:ind w:firstLine="480"/>
        <w:jc w:val="left"/>
        <w:spacing w:line="540" w:lineRule="exact"/>
        <w:rPr>
          <w:rFonts w:ascii="宋体" w:hAnsi="宋体"/>
          <w:sz w:val="24"/>
          <w:szCs w:val="24"/>
        </w:rPr>
      </w:pPr>
      <w:r>
        <w:rPr>
          <w:rFonts w:ascii="宋体" w:hAnsi="宋体"/>
          <w:sz w:val="24"/>
          <w:szCs w:val="24"/>
        </w:rPr>
        <w:t xml:space="preserve">3、本项目施工现场的安全管理、教育和安全事故责任均由乙方负责并承担相关费用。乙方在施工作业过</w:t>
      </w:r>
      <w:r>
        <w:rPr>
          <w:rFonts w:ascii="宋体" w:hAnsi="宋体"/>
          <w:sz w:val="24"/>
          <w:szCs w:val="24"/>
        </w:rPr>
        <w:t xml:space="preserve">程中若发生人身伤亡事故，除承担相应的责任外，乙方自愿按以下约定向甲方支付违约金：一般安全事故2万元/次（造成人身损害但不构成伤残等级或财产损失 5 万元以内），较大安全事故5~10万元/次（造成一人构成伤残等级或财产损失10万元以内），重大事故20~30万元/次（造成一人死亡或财产损失 30万元以内），特别重大事故40~50万元/次（造成二人以上死亡或财产损失 50 万元以上）；与此同时，若造成甲方损失，乙方自愿承担赔偿责任，乙方需承担的违约金乙方同意甲方在合同总价款中予以扣减，不足部分甲方有权向乙方追索。</w:t>
      </w:r>
      <w:r/>
    </w:p>
    <w:p>
      <w:pPr>
        <w:ind w:firstLine="480"/>
        <w:jc w:val="left"/>
        <w:spacing w:line="540" w:lineRule="exact"/>
        <w:rPr>
          <w:rFonts w:ascii="宋体" w:hAnsi="宋体"/>
          <w:sz w:val="24"/>
          <w:szCs w:val="24"/>
        </w:rPr>
      </w:pPr>
      <w:r>
        <w:rPr>
          <w:rFonts w:ascii="宋体" w:hAnsi="宋体"/>
          <w:sz w:val="24"/>
          <w:szCs w:val="24"/>
        </w:rPr>
        <w:t xml:space="preserve">4、乙方负责提供城区河道水草植物打捞产生的固体废弃物堆放场地并享有排它使用权，承担场地安全管理责任。因管理不善引发消防、环境、周边纠纷，或因堆场纠纷、场内事故致人身财产损害，及被举报偷倒致第三方损失，相应责任与赔偿费用均由乙方承担，与甲方无关。甲方河道管理人员不定期监管，若乙方偷倒给甲方造成损失，甲方有权追偿。</w:t>
      </w:r>
      <w:r/>
    </w:p>
    <w:p>
      <w:pPr>
        <w:jc w:val="left"/>
        <w:spacing w:line="540" w:lineRule="exact"/>
        <w:rPr>
          <w:rFonts w:ascii="宋体" w:hAnsi="宋体"/>
          <w:sz w:val="24"/>
          <w:szCs w:val="24"/>
        </w:rPr>
      </w:pPr>
      <w:r>
        <w:rPr>
          <w:rFonts w:ascii="宋体" w:hAnsi="宋体"/>
          <w:sz w:val="24"/>
          <w:szCs w:val="24"/>
        </w:rPr>
        <w:t xml:space="preserve">八、补充条款</w:t>
      </w:r>
      <w:r/>
    </w:p>
    <w:p>
      <w:pPr>
        <w:ind w:firstLine="480"/>
        <w:jc w:val="left"/>
        <w:spacing w:line="540" w:lineRule="exact"/>
        <w:rPr>
          <w:rFonts w:ascii="宋体" w:hAnsi="宋体"/>
          <w:sz w:val="24"/>
          <w:szCs w:val="24"/>
        </w:rPr>
      </w:pPr>
      <w:r>
        <w:rPr>
          <w:rFonts w:ascii="宋体" w:hAnsi="宋体"/>
          <w:sz w:val="24"/>
          <w:szCs w:val="24"/>
        </w:rPr>
        <w:t xml:space="preserve">1、乙方在服务中必须严格遵守国家、省市区的相关法律法规、规章制度、办法要求等，做好安全文明服务。</w:t>
      </w:r>
      <w:r/>
    </w:p>
    <w:p>
      <w:pPr>
        <w:ind w:firstLine="480"/>
        <w:jc w:val="left"/>
        <w:spacing w:line="540" w:lineRule="exact"/>
        <w:rPr>
          <w:rFonts w:ascii="宋体" w:hAnsi="宋体"/>
          <w:sz w:val="24"/>
          <w:szCs w:val="24"/>
        </w:rPr>
      </w:pPr>
      <w:r>
        <w:rPr>
          <w:rFonts w:ascii="宋体" w:hAnsi="宋体"/>
          <w:sz w:val="24"/>
          <w:szCs w:val="24"/>
        </w:rPr>
        <w:t xml:space="preserve">2、协议签定后双方信守，如一方违约，应承担对方全部损失。</w:t>
      </w:r>
      <w:r/>
    </w:p>
    <w:p>
      <w:pPr>
        <w:jc w:val="left"/>
        <w:spacing w:line="540" w:lineRule="exact"/>
        <w:rPr>
          <w:rFonts w:ascii="宋体" w:hAnsi="宋体"/>
          <w:sz w:val="24"/>
          <w:szCs w:val="24"/>
        </w:rPr>
      </w:pPr>
      <w:r>
        <w:rPr>
          <w:rFonts w:ascii="宋体" w:hAnsi="宋体"/>
          <w:sz w:val="24"/>
          <w:szCs w:val="24"/>
        </w:rPr>
        <w:t xml:space="preserve">九、纠纷的解决</w:t>
      </w:r>
      <w:r/>
    </w:p>
    <w:p>
      <w:pPr>
        <w:ind w:firstLine="480"/>
        <w:jc w:val="left"/>
        <w:spacing w:line="540" w:lineRule="exact"/>
        <w:rPr>
          <w:rFonts w:ascii="宋体" w:hAnsi="宋体"/>
          <w:sz w:val="24"/>
          <w:szCs w:val="24"/>
        </w:rPr>
      </w:pPr>
      <w:r>
        <w:rPr>
          <w:rFonts w:ascii="宋体" w:hAnsi="宋体"/>
          <w:sz w:val="24"/>
          <w:szCs w:val="24"/>
        </w:rPr>
        <w:t xml:space="preserve">1、对协议执行过程中的未尽事宜或产生的矛盾双方应当首先进行友好协商解决。</w:t>
      </w:r>
      <w:r/>
    </w:p>
    <w:p>
      <w:pPr>
        <w:ind w:firstLine="480"/>
        <w:jc w:val="left"/>
        <w:spacing w:line="540" w:lineRule="exact"/>
        <w:rPr>
          <w:rFonts w:ascii="宋体" w:hAnsi="宋体"/>
          <w:sz w:val="24"/>
          <w:szCs w:val="24"/>
        </w:rPr>
      </w:pPr>
      <w:r>
        <w:rPr>
          <w:rFonts w:ascii="宋体" w:hAnsi="宋体"/>
          <w:sz w:val="24"/>
          <w:szCs w:val="24"/>
        </w:rPr>
        <w:t xml:space="preserve">2、双方通过协商无法解决的纠纷应向溧水区人民法院提起诉讼。</w:t>
      </w:r>
      <w:r/>
    </w:p>
    <w:p>
      <w:pPr>
        <w:jc w:val="left"/>
        <w:spacing w:line="540" w:lineRule="exact"/>
        <w:rPr>
          <w:rFonts w:ascii="宋体" w:hAnsi="宋体"/>
          <w:sz w:val="24"/>
          <w:szCs w:val="24"/>
        </w:rPr>
      </w:pPr>
      <w:r>
        <w:rPr>
          <w:rFonts w:ascii="宋体" w:hAnsi="宋体"/>
          <w:sz w:val="24"/>
          <w:szCs w:val="24"/>
        </w:rPr>
        <w:t xml:space="preserve">本协议盖章、签字生效,一式肆份</w:t>
      </w:r>
      <w:r>
        <w:rPr>
          <w:rFonts w:hint="eastAsia" w:ascii="宋体" w:hAnsi="宋体"/>
          <w:sz w:val="24"/>
          <w:szCs w:val="24"/>
        </w:rPr>
        <w:t xml:space="preserve">，</w:t>
      </w:r>
      <w:r>
        <w:rPr>
          <w:rFonts w:ascii="宋体" w:hAnsi="宋体"/>
          <w:sz w:val="24"/>
          <w:szCs w:val="24"/>
        </w:rPr>
        <w:t xml:space="preserve">甲、乙双方各执贰份。</w:t>
      </w:r>
      <w:r/>
    </w:p>
    <w:p>
      <w:pPr>
        <w:jc w:val="left"/>
        <w:spacing w:line="540" w:lineRule="exact"/>
        <w:rPr>
          <w:rFonts w:ascii="宋体" w:hAnsi="宋体"/>
          <w:sz w:val="24"/>
          <w:szCs w:val="24"/>
        </w:rPr>
      </w:pPr>
      <w:r>
        <w:rPr>
          <w:rFonts w:ascii="宋体" w:hAnsi="宋体"/>
          <w:sz w:val="24"/>
          <w:szCs w:val="24"/>
        </w:rPr>
        <w:t xml:space="preserve">十一、合同生效</w:t>
      </w:r>
      <w:r/>
    </w:p>
    <w:p>
      <w:pPr>
        <w:jc w:val="left"/>
        <w:spacing w:line="540" w:lineRule="exact"/>
        <w:rPr>
          <w:rFonts w:ascii="宋体" w:hAnsi="宋体"/>
          <w:sz w:val="24"/>
          <w:szCs w:val="24"/>
        </w:rPr>
      </w:pPr>
      <w:r>
        <w:rPr>
          <w:rFonts w:ascii="宋体" w:hAnsi="宋体"/>
          <w:sz w:val="24"/>
          <w:szCs w:val="24"/>
        </w:rPr>
        <w:t xml:space="preserve">合同订立地点：  </w:t>
      </w:r>
      <w:r>
        <w:rPr>
          <w:rFonts w:hint="eastAsia" w:ascii="宋体" w:hAnsi="宋体"/>
          <w:sz w:val="24"/>
          <w:szCs w:val="24"/>
        </w:rPr>
        <w:t xml:space="preserve">           </w:t>
      </w:r>
      <w:r>
        <w:rPr>
          <w:rFonts w:ascii="宋体" w:hAnsi="宋体"/>
          <w:sz w:val="24"/>
          <w:szCs w:val="24"/>
        </w:rPr>
        <w:t xml:space="preserve">    ；</w:t>
      </w:r>
      <w:r/>
    </w:p>
    <w:p>
      <w:pPr>
        <w:jc w:val="left"/>
        <w:spacing w:line="540" w:lineRule="exact"/>
        <w:rPr>
          <w:rFonts w:ascii="宋体" w:hAnsi="宋体"/>
          <w:sz w:val="24"/>
          <w:szCs w:val="24"/>
        </w:rPr>
      </w:pPr>
      <w:r>
        <w:rPr>
          <w:rFonts w:ascii="宋体" w:hAnsi="宋体"/>
          <w:sz w:val="24"/>
          <w:szCs w:val="24"/>
        </w:rPr>
        <w:t xml:space="preserve">本合同经甲乙双方  </w:t>
      </w:r>
      <w:r>
        <w:rPr>
          <w:rFonts w:hint="eastAsia" w:ascii="宋体" w:hAnsi="宋体"/>
          <w:sz w:val="24"/>
          <w:szCs w:val="24"/>
        </w:rPr>
        <w:t xml:space="preserve">  </w:t>
      </w:r>
      <w:r>
        <w:rPr>
          <w:rFonts w:ascii="宋体" w:hAnsi="宋体"/>
          <w:sz w:val="24"/>
          <w:szCs w:val="24"/>
        </w:rPr>
        <w:t xml:space="preserve">签字盖章</w:t>
      </w:r>
      <w:r>
        <w:rPr>
          <w:rFonts w:hint="eastAsia" w:ascii="宋体" w:hAnsi="宋体"/>
          <w:sz w:val="24"/>
          <w:szCs w:val="24"/>
        </w:rPr>
        <w:t xml:space="preserve">  </w:t>
      </w:r>
      <w:r>
        <w:rPr>
          <w:rFonts w:ascii="宋体" w:hAnsi="宋体"/>
          <w:sz w:val="24"/>
          <w:szCs w:val="24"/>
        </w:rPr>
        <w:t xml:space="preserve"> 后生效 。</w:t>
      </w:r>
      <w:r/>
    </w:p>
    <w:p>
      <w:pPr>
        <w:jc w:val="left"/>
        <w:spacing w:line="540" w:lineRule="exact"/>
        <w:rPr>
          <w:rFonts w:ascii="宋体" w:hAnsi="宋体"/>
          <w:sz w:val="24"/>
          <w:szCs w:val="24"/>
        </w:rPr>
      </w:pPr>
      <w:r>
        <w:rPr>
          <w:rFonts w:ascii="宋体" w:hAnsi="宋体"/>
          <w:sz w:val="24"/>
          <w:szCs w:val="24"/>
        </w:rPr>
      </w:r>
      <w:r/>
    </w:p>
    <w:p>
      <w:pPr>
        <w:jc w:val="left"/>
        <w:spacing w:line="540" w:lineRule="exact"/>
        <w:rPr>
          <w:rFonts w:ascii="宋体" w:hAnsi="宋体"/>
          <w:sz w:val="24"/>
          <w:szCs w:val="24"/>
        </w:rPr>
      </w:pPr>
      <w:r>
        <w:rPr>
          <w:rFonts w:ascii="宋体" w:hAnsi="宋体"/>
          <w:sz w:val="24"/>
          <w:szCs w:val="24"/>
        </w:rPr>
        <w:t xml:space="preserve">定作人（公章）：                  承揽人（公章）：</w:t>
      </w:r>
      <w:r/>
    </w:p>
    <w:p>
      <w:pPr>
        <w:jc w:val="left"/>
        <w:spacing w:line="540" w:lineRule="exact"/>
        <w:rPr>
          <w:rFonts w:ascii="宋体" w:hAnsi="宋体"/>
          <w:sz w:val="24"/>
          <w:szCs w:val="24"/>
        </w:rPr>
      </w:pPr>
      <w:r>
        <w:rPr>
          <w:rFonts w:ascii="宋体" w:hAnsi="宋体"/>
          <w:sz w:val="24"/>
          <w:szCs w:val="24"/>
        </w:rPr>
        <w:t xml:space="preserve">法定代表人（签字）：              法定代表人（签字）：</w:t>
      </w:r>
      <w:r/>
    </w:p>
    <w:p>
      <w:pPr>
        <w:jc w:val="left"/>
        <w:spacing w:line="540" w:lineRule="exact"/>
        <w:rPr>
          <w:rFonts w:ascii="宋体" w:hAnsi="宋体"/>
          <w:sz w:val="24"/>
          <w:szCs w:val="24"/>
        </w:rPr>
      </w:pPr>
      <w:r>
        <w:rPr>
          <w:rFonts w:ascii="宋体" w:hAnsi="宋体"/>
          <w:sz w:val="24"/>
          <w:szCs w:val="24"/>
        </w:rPr>
        <w:t xml:space="preserve">委托代表人（签字）：              委托代表人（签字）：</w:t>
      </w:r>
      <w:r/>
    </w:p>
    <w:p>
      <w:pPr>
        <w:ind w:firstLine="4080"/>
        <w:jc w:val="left"/>
        <w:spacing w:line="540" w:lineRule="exact"/>
        <w:rPr>
          <w:rFonts w:ascii="宋体" w:hAnsi="宋体"/>
          <w:sz w:val="28"/>
          <w:szCs w:val="28"/>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年    月      日</w:t>
      </w:r>
      <w:r>
        <w:rPr>
          <w:rFonts w:hint="eastAsia" w:ascii="宋体" w:hAnsi="宋体"/>
          <w:sz w:val="28"/>
          <w:szCs w:val="28"/>
        </w:rPr>
        <w:t xml:space="preserve">  </w:t>
      </w:r>
      <w:r/>
    </w:p>
    <w:p>
      <w:pPr>
        <w:pStyle w:val="1045"/>
        <w:ind w:firstLine="480"/>
        <w:jc w:val="center"/>
        <w:spacing w:line="363" w:lineRule="auto"/>
        <w:rPr>
          <w:rFonts w:ascii="黑体" w:eastAsia="黑体"/>
          <w:b/>
          <w:bCs/>
          <w:color w:val="000000"/>
          <w:sz w:val="36"/>
          <w:szCs w:val="36"/>
          <w:lang w:val="zh-CN"/>
        </w:rPr>
      </w:pPr>
      <w:r>
        <w:rPr>
          <w:rFonts w:hint="eastAsia" w:ascii="宋体" w:hAnsi="宋体" w:eastAsia="宋体" w:cs="宋体"/>
          <w:color w:val="000000"/>
          <w:sz w:val="24"/>
          <w:szCs w:val="24"/>
        </w:rPr>
        <w:br w:type="page" w:clear="all"/>
      </w:r>
      <w:r>
        <w:rPr>
          <w:rFonts w:hint="eastAsia" w:ascii="黑体" w:eastAsia="黑体"/>
          <w:b/>
          <w:bCs/>
          <w:color w:val="000000"/>
          <w:sz w:val="36"/>
          <w:szCs w:val="36"/>
          <w:lang w:val="zh-CN"/>
        </w:rPr>
        <w:t xml:space="preserve">第六章</w:t>
      </w:r>
      <w:r>
        <w:rPr>
          <w:rFonts w:ascii="黑体" w:eastAsia="黑体"/>
          <w:b/>
          <w:bCs/>
          <w:color w:val="000000"/>
          <w:sz w:val="36"/>
          <w:szCs w:val="36"/>
          <w:lang w:val="zh-CN"/>
        </w:rPr>
        <w:t xml:space="preserve"> </w:t>
      </w:r>
      <w:r>
        <w:rPr>
          <w:rFonts w:hint="eastAsia" w:ascii="黑体" w:eastAsia="黑体"/>
          <w:b/>
          <w:bCs/>
          <w:color w:val="000000"/>
          <w:sz w:val="36"/>
          <w:szCs w:val="36"/>
          <w:lang w:val="zh-CN"/>
        </w:rPr>
        <w:t xml:space="preserve">竞争性磋商响应文件格式及附件</w:t>
      </w:r>
      <w:r/>
    </w:p>
    <w:p>
      <w:pPr>
        <w:ind w:left="560"/>
        <w:jc w:val="center"/>
        <w:spacing w:line="240" w:lineRule="atLeast"/>
        <w:rPr>
          <w:rFonts w:ascii="黑体" w:eastAsia="黑体"/>
          <w:b/>
          <w:bCs/>
          <w:color w:val="000000"/>
          <w:sz w:val="36"/>
          <w:szCs w:val="36"/>
          <w:lang w:val="zh-CN"/>
        </w:rPr>
        <w:outlineLvl w:val="0"/>
      </w:pPr>
      <w:r>
        <w:rPr>
          <w:rFonts w:ascii="黑体" w:eastAsia="黑体"/>
          <w:b/>
          <w:bCs/>
          <w:color w:val="000000"/>
          <w:sz w:val="36"/>
          <w:szCs w:val="36"/>
          <w:lang w:val="zh-CN"/>
        </w:rPr>
      </w:r>
      <w:r/>
    </w:p>
    <w:p>
      <w:pPr>
        <w:jc w:val="center"/>
        <w:rPr>
          <w:rFonts w:ascii="宋体"/>
          <w:b/>
          <w:sz w:val="72"/>
        </w:rPr>
      </w:pPr>
      <w:r>
        <w:rPr>
          <w:rFonts w:ascii="宋体"/>
          <w:b/>
          <w:sz w:val="72"/>
        </w:rPr>
      </w:r>
      <w:r/>
    </w:p>
    <w:p>
      <w:pPr>
        <w:jc w:val="center"/>
        <w:rPr>
          <w:rFonts w:ascii="宋体" w:hAnsi="宋体" w:cs="宋体"/>
          <w:b/>
          <w:sz w:val="72"/>
          <w:szCs w:val="21"/>
        </w:rPr>
      </w:pPr>
      <w:r/>
      <w:bookmarkStart w:id="118" w:name="_Toc489655320"/>
      <w:r>
        <w:rPr>
          <w:rFonts w:hint="eastAsia" w:ascii="宋体" w:hAnsi="宋体" w:cs="宋体"/>
          <w:b/>
          <w:sz w:val="72"/>
          <w:szCs w:val="21"/>
        </w:rPr>
        <w:t xml:space="preserve">竞争性磋商响应文件</w:t>
      </w:r>
      <w:r/>
    </w:p>
    <w:p>
      <w:pPr>
        <w:pStyle w:val="1162"/>
        <w:ind w:firstLine="0"/>
        <w:jc w:val="center"/>
        <w:rPr>
          <w:rFonts w:ascii="宋体" w:hAnsi="宋体" w:cs="宋体"/>
          <w:b/>
          <w:bCs/>
          <w:sz w:val="32"/>
        </w:rPr>
      </w:pPr>
      <w:r>
        <w:rPr>
          <w:rFonts w:ascii="宋体" w:hAnsi="宋体" w:cs="宋体"/>
          <w:b/>
          <w:bCs/>
          <w:sz w:val="32"/>
        </w:rPr>
      </w:r>
      <w:r/>
    </w:p>
    <w:p>
      <w:pPr>
        <w:ind w:firstLine="1084"/>
        <w:rPr>
          <w:rFonts w:ascii="宋体" w:hAnsi="宋体" w:cs="宋体"/>
          <w:b/>
          <w:sz w:val="36"/>
          <w:szCs w:val="21"/>
        </w:rPr>
      </w:pPr>
      <w:r>
        <w:rPr>
          <w:rFonts w:hint="eastAsia" w:ascii="宋体" w:hAnsi="宋体" w:cs="宋体"/>
          <w:b/>
          <w:sz w:val="36"/>
          <w:szCs w:val="21"/>
        </w:rPr>
        <w:t xml:space="preserve">              </w:t>
      </w:r>
      <w:r/>
    </w:p>
    <w:p>
      <w:pPr>
        <w:pStyle w:val="1040"/>
      </w:pPr>
      <w:r/>
      <w:r/>
    </w:p>
    <w:p>
      <w:pPr>
        <w:pStyle w:val="1040"/>
      </w:pPr>
      <w:r/>
      <w:r/>
    </w:p>
    <w:p>
      <w:pPr>
        <w:ind w:firstLine="1446"/>
        <w:spacing w:line="480" w:lineRule="auto"/>
        <w:rPr>
          <w:rFonts w:ascii="宋体" w:hAnsi="宋体" w:cs="宋体"/>
          <w:b/>
          <w:sz w:val="36"/>
        </w:rPr>
      </w:pPr>
      <w:r>
        <w:rPr>
          <w:rFonts w:ascii="宋体" w:hAnsi="宋体" w:cs="宋体"/>
          <w:b/>
          <w:sz w:val="36"/>
        </w:rPr>
      </w:r>
      <w:r/>
    </w:p>
    <w:p>
      <w:pPr>
        <w:ind w:firstLine="1446"/>
        <w:spacing w:line="480" w:lineRule="auto"/>
        <w:rPr>
          <w:rFonts w:ascii="宋体" w:hAnsi="宋体" w:cs="宋体"/>
          <w:b/>
          <w:sz w:val="36"/>
        </w:rPr>
      </w:pPr>
      <w:r>
        <w:rPr>
          <w:rFonts w:hint="eastAsia" w:ascii="宋体" w:hAnsi="宋体" w:cs="宋体"/>
          <w:b/>
          <w:sz w:val="36"/>
        </w:rPr>
        <w:t xml:space="preserve">项 目 名 称：</w:t>
      </w:r>
      <w:r/>
    </w:p>
    <w:p>
      <w:pPr>
        <w:pStyle w:val="1040"/>
      </w:pPr>
      <w:r/>
      <w:r/>
    </w:p>
    <w:p>
      <w:pPr>
        <w:pStyle w:val="1040"/>
      </w:pPr>
      <w:r/>
      <w:r/>
    </w:p>
    <w:p>
      <w:pPr>
        <w:ind w:firstLine="1084"/>
        <w:spacing w:line="480" w:lineRule="auto"/>
        <w:rPr>
          <w:rFonts w:ascii="宋体" w:hAnsi="宋体" w:cs="宋体"/>
          <w:b/>
          <w:sz w:val="36"/>
        </w:rPr>
      </w:pPr>
      <w:r>
        <w:rPr>
          <w:rFonts w:ascii="宋体" w:hAnsi="宋体" w:cs="宋体"/>
          <w:b/>
          <w:sz w:val="36"/>
        </w:rPr>
      </w:r>
      <w:r/>
    </w:p>
    <w:p>
      <w:pPr>
        <w:ind w:firstLine="1084"/>
        <w:spacing w:line="480" w:lineRule="auto"/>
        <w:rPr>
          <w:rFonts w:ascii="宋体" w:hAnsi="宋体" w:cs="宋体"/>
          <w:b/>
          <w:sz w:val="36"/>
        </w:rPr>
      </w:pPr>
      <w:r>
        <w:rPr>
          <w:rFonts w:ascii="宋体" w:hAnsi="宋体" w:cs="宋体"/>
          <w:b/>
          <w:sz w:val="36"/>
        </w:rPr>
      </w:r>
      <w:r/>
    </w:p>
    <w:p>
      <w:pPr>
        <w:ind w:firstLine="1084"/>
        <w:spacing w:line="480" w:lineRule="auto"/>
        <w:rPr>
          <w:rFonts w:ascii="宋体" w:hAnsi="宋体" w:cs="宋体"/>
          <w:b/>
          <w:sz w:val="36"/>
        </w:rPr>
      </w:pPr>
      <w:r>
        <w:rPr>
          <w:rFonts w:ascii="宋体" w:hAnsi="宋体" w:cs="宋体"/>
          <w:b/>
          <w:sz w:val="36"/>
        </w:rPr>
      </w:r>
      <w:r/>
    </w:p>
    <w:p>
      <w:pPr>
        <w:ind w:firstLine="1084"/>
        <w:spacing w:line="480" w:lineRule="auto"/>
        <w:rPr>
          <w:rFonts w:ascii="宋体" w:hAnsi="宋体" w:cs="宋体"/>
          <w:b/>
          <w:sz w:val="36"/>
        </w:rPr>
      </w:pPr>
      <w:r>
        <w:rPr>
          <w:rFonts w:ascii="宋体" w:hAnsi="宋体" w:cs="宋体"/>
          <w:b/>
          <w:sz w:val="36"/>
        </w:rPr>
      </w:r>
      <w:r/>
    </w:p>
    <w:p>
      <w:pPr>
        <w:ind w:firstLine="1084"/>
        <w:spacing w:line="480" w:lineRule="auto"/>
        <w:rPr>
          <w:rFonts w:ascii="宋体" w:hAnsi="宋体" w:cs="宋体"/>
          <w:b/>
          <w:sz w:val="36"/>
        </w:rPr>
      </w:pPr>
      <w:r>
        <w:rPr>
          <w:rFonts w:ascii="宋体" w:hAnsi="宋体" w:cs="宋体"/>
          <w:b/>
          <w:sz w:val="36"/>
        </w:rPr>
      </w:r>
      <w:r/>
    </w:p>
    <w:p>
      <w:pPr>
        <w:ind w:firstLine="1084"/>
        <w:spacing w:line="480" w:lineRule="auto"/>
        <w:rPr>
          <w:rFonts w:ascii="宋体" w:hAnsi="宋体" w:cs="宋体"/>
          <w:b/>
          <w:sz w:val="36"/>
        </w:rPr>
      </w:pPr>
      <w:r>
        <w:rPr>
          <w:rFonts w:ascii="宋体" w:hAnsi="宋体" w:cs="宋体"/>
          <w:b/>
          <w:sz w:val="36"/>
        </w:rPr>
      </w:r>
      <w:r/>
    </w:p>
    <w:p>
      <w:pPr>
        <w:ind w:firstLine="1084"/>
        <w:spacing w:line="480" w:lineRule="auto"/>
        <w:rPr>
          <w:rFonts w:ascii="宋体" w:hAnsi="宋体" w:cs="宋体"/>
          <w:b/>
          <w:sz w:val="30"/>
          <w:szCs w:val="30"/>
        </w:rPr>
      </w:pPr>
      <w:r>
        <w:rPr>
          <w:rFonts w:hint="eastAsia" w:ascii="宋体" w:hAnsi="宋体" w:cs="宋体"/>
          <w:b/>
          <w:sz w:val="36"/>
        </w:rPr>
        <w:t xml:space="preserve">供应商名称：（加盖电子公章）</w:t>
      </w:r>
      <w:r/>
    </w:p>
    <w:p>
      <w:pPr>
        <w:pStyle w:val="1040"/>
      </w:pPr>
      <w:r/>
      <w:r/>
    </w:p>
    <w:p>
      <w:pPr>
        <w:ind w:firstLine="1084"/>
        <w:spacing w:line="480" w:lineRule="auto"/>
        <w:rPr>
          <w:rFonts w:ascii="宋体" w:hAnsi="宋体" w:cs="宋体"/>
          <w:b/>
          <w:sz w:val="36"/>
        </w:rPr>
      </w:pPr>
      <w:r>
        <w:rPr>
          <w:rFonts w:hint="eastAsia" w:ascii="宋体" w:hAnsi="宋体" w:cs="宋体"/>
          <w:b/>
          <w:sz w:val="36"/>
        </w:rPr>
        <w:t xml:space="preserve">日       期：</w:t>
      </w:r>
      <w:r/>
    </w:p>
    <w:p>
      <w:pPr>
        <w:jc w:val="center"/>
        <w:rPr>
          <w:rFonts w:ascii="宋体"/>
          <w:b/>
          <w:bCs/>
          <w:sz w:val="32"/>
          <w:szCs w:val="32"/>
        </w:rPr>
        <w:outlineLvl w:val="0"/>
      </w:pPr>
      <w:r>
        <w:rPr>
          <w:rFonts w:ascii="宋体"/>
          <w:b/>
          <w:bCs/>
          <w:sz w:val="32"/>
          <w:szCs w:val="32"/>
        </w:rPr>
      </w:r>
      <w:r/>
    </w:p>
    <w:p>
      <w:pPr>
        <w:jc w:val="center"/>
        <w:rPr>
          <w:rFonts w:ascii="宋体" w:hAnsi="宋体" w:cs="宋体"/>
          <w:b/>
          <w:sz w:val="28"/>
          <w:szCs w:val="28"/>
          <w:lang w:val="zh-CN"/>
        </w:rPr>
        <w:outlineLvl w:val="0"/>
      </w:pPr>
      <w:r>
        <w:rPr>
          <w:rFonts w:ascii="宋体"/>
          <w:b/>
          <w:bCs/>
          <w:sz w:val="32"/>
          <w:szCs w:val="32"/>
        </w:rPr>
        <w:br w:type="page" w:clear="all"/>
      </w:r>
      <w:bookmarkEnd w:id="118"/>
      <w:r/>
      <w:r/>
    </w:p>
    <w:p>
      <w:pPr>
        <w:rPr>
          <w:rFonts w:ascii="宋体" w:hAnsi="宋体" w:cs="宋体"/>
          <w:sz w:val="28"/>
          <w:szCs w:val="28"/>
          <w:lang w:val="zh-CN"/>
        </w:rPr>
      </w:pPr>
      <w:r>
        <w:rPr>
          <w:rFonts w:hint="eastAsia" w:ascii="宋体" w:hAnsi="宋体" w:cs="宋体"/>
          <w:b/>
          <w:sz w:val="28"/>
          <w:szCs w:val="28"/>
          <w:lang w:val="zh-CN"/>
        </w:rPr>
        <w:t xml:space="preserve">目录一、竞争性磋商申请及声明</w:t>
      </w:r>
      <w:r/>
    </w:p>
    <w:p>
      <w:pPr>
        <w:ind w:firstLine="3654"/>
        <w:rPr>
          <w:rFonts w:ascii="宋体" w:hAnsi="宋体" w:cs="宋体"/>
          <w:b/>
          <w:bCs/>
          <w:sz w:val="28"/>
          <w:szCs w:val="28"/>
        </w:rPr>
      </w:pPr>
      <w:r>
        <w:rPr>
          <w:rFonts w:hint="eastAsia" w:ascii="宋体" w:hAnsi="宋体" w:cs="宋体"/>
          <w:b/>
          <w:bCs/>
          <w:sz w:val="28"/>
          <w:szCs w:val="28"/>
        </w:rPr>
        <w:t xml:space="preserve">竞争性磋商申请及声明</w:t>
      </w:r>
      <w:r/>
    </w:p>
    <w:p>
      <w:pPr>
        <w:rPr>
          <w:rFonts w:ascii="宋体" w:hAnsi="宋体" w:cs="宋体"/>
          <w:sz w:val="28"/>
          <w:szCs w:val="28"/>
          <w:lang w:val="zh-CN"/>
        </w:rPr>
      </w:pPr>
      <w:r>
        <w:rPr>
          <w:rFonts w:hint="eastAsia" w:ascii="宋体" w:hAnsi="宋体" w:cs="宋体"/>
          <w:sz w:val="28"/>
          <w:szCs w:val="28"/>
          <w:lang w:val="zh-CN"/>
        </w:rPr>
        <w:t xml:space="preserve">致：南京市溧水区抗排队</w:t>
      </w:r>
      <w:r/>
    </w:p>
    <w:p>
      <w:pPr>
        <w:ind w:firstLine="420"/>
        <w:jc w:val="left"/>
        <w:rPr>
          <w:rFonts w:ascii="宋体" w:hAnsi="宋体" w:cs="宋体"/>
          <w:sz w:val="28"/>
          <w:szCs w:val="28"/>
          <w:lang w:val="zh-CN"/>
        </w:rPr>
      </w:pPr>
      <w:r>
        <w:rPr>
          <w:rFonts w:hint="eastAsia" w:ascii="宋体" w:hAnsi="宋体" w:cs="宋体"/>
          <w:sz w:val="28"/>
          <w:szCs w:val="28"/>
          <w:lang w:val="zh-CN"/>
        </w:rPr>
        <w:t xml:space="preserve">根据贵方</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（项目名称） </w:t>
      </w:r>
      <w:r>
        <w:rPr>
          <w:rFonts w:hint="eastAsia" w:ascii="宋体" w:hAnsi="宋体" w:cs="宋体"/>
          <w:b/>
          <w:sz w:val="28"/>
          <w:szCs w:val="28"/>
          <w:u w:val="single"/>
          <w:lang w:val="zh-CN"/>
        </w:rPr>
        <w:t xml:space="preserve">          </w:t>
      </w:r>
      <w:r>
        <w:rPr>
          <w:rFonts w:hint="eastAsia" w:ascii="宋体" w:hAnsi="宋体" w:cs="宋体"/>
          <w:sz w:val="28"/>
          <w:szCs w:val="28"/>
          <w:lang w:val="zh-CN"/>
        </w:rPr>
        <w:t xml:space="preserve">（项目编号）竞争性磋商邀请，正式授权下述签字人</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(姓名和职务)代表</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（供应商名称），提交响应文件并参加磋商。</w:t>
      </w:r>
      <w:r/>
    </w:p>
    <w:p>
      <w:pPr>
        <w:ind w:firstLine="560"/>
        <w:rPr>
          <w:rFonts w:ascii="宋体" w:hAnsi="宋体" w:cs="宋体"/>
          <w:sz w:val="28"/>
          <w:szCs w:val="28"/>
        </w:rPr>
      </w:pPr>
      <w:r>
        <w:rPr>
          <w:rFonts w:hint="eastAsia" w:ascii="宋体" w:hAnsi="宋体" w:cs="宋体"/>
          <w:sz w:val="28"/>
          <w:szCs w:val="28"/>
        </w:rPr>
        <w:t xml:space="preserve">据此函，签字人兹宣布同意如下：</w:t>
      </w:r>
      <w:r/>
    </w:p>
    <w:p>
      <w:pPr>
        <w:ind w:firstLine="560"/>
        <w:rPr>
          <w:rFonts w:ascii="宋体" w:hAnsi="宋体" w:cs="宋体"/>
          <w:sz w:val="28"/>
          <w:szCs w:val="28"/>
        </w:rPr>
      </w:pPr>
      <w:r>
        <w:rPr>
          <w:rFonts w:hint="eastAsia" w:ascii="宋体" w:hAnsi="宋体" w:cs="宋体"/>
          <w:sz w:val="28"/>
          <w:szCs w:val="28"/>
        </w:rPr>
        <w:t xml:space="preserve">1、</w:t>
      </w:r>
      <w:r>
        <w:rPr>
          <w:rFonts w:hint="eastAsia" w:ascii="宋体" w:hAnsi="宋体" w:cs="宋体"/>
          <w:b/>
          <w:sz w:val="28"/>
          <w:szCs w:val="28"/>
          <w:lang w:val="zh-CN"/>
        </w:rPr>
        <w:t xml:space="preserve">我们的资格条件完全符合政府采购法和本次采购要求</w:t>
      </w:r>
      <w:r>
        <w:rPr>
          <w:rFonts w:hint="eastAsia" w:ascii="宋体" w:hAnsi="宋体" w:cs="宋体"/>
          <w:sz w:val="28"/>
          <w:szCs w:val="28"/>
          <w:lang w:val="zh-CN"/>
        </w:rPr>
        <w:t xml:space="preserve">，</w:t>
      </w:r>
      <w:r>
        <w:rPr>
          <w:rFonts w:hint="eastAsia" w:ascii="宋体" w:hAnsi="宋体" w:cs="宋体"/>
          <w:sz w:val="28"/>
          <w:szCs w:val="28"/>
        </w:rPr>
        <w:t xml:space="preserve">我们</w:t>
      </w:r>
      <w:r>
        <w:rPr>
          <w:rFonts w:hint="eastAsia" w:ascii="宋体" w:hAnsi="宋体" w:cs="宋体"/>
          <w:sz w:val="28"/>
          <w:szCs w:val="28"/>
          <w:lang w:val="zh-CN"/>
        </w:rPr>
        <w:t xml:space="preserve">同意并向贵方提供了与本次采购活动有关的所有证据和资料</w:t>
      </w:r>
      <w:r>
        <w:rPr>
          <w:rFonts w:hint="eastAsia" w:ascii="宋体" w:hAnsi="宋体" w:cs="宋体"/>
          <w:sz w:val="28"/>
          <w:szCs w:val="28"/>
        </w:rPr>
        <w:t xml:space="preserve">。</w:t>
      </w:r>
      <w:r/>
    </w:p>
    <w:p>
      <w:pPr>
        <w:ind w:firstLine="560"/>
        <w:rPr>
          <w:rFonts w:ascii="宋体" w:hAnsi="宋体" w:cs="宋体"/>
          <w:sz w:val="28"/>
          <w:szCs w:val="28"/>
          <w:lang w:val="zh-CN"/>
        </w:rPr>
      </w:pPr>
      <w:r>
        <w:rPr>
          <w:rFonts w:hint="eastAsia" w:ascii="宋体" w:hAnsi="宋体" w:cs="宋体"/>
          <w:sz w:val="28"/>
          <w:szCs w:val="28"/>
        </w:rPr>
        <w:t xml:space="preserve">2、项目名称：</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0"/>
        <w:rPr>
          <w:rFonts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按招标文件要求，我们的投标报价为：</w:t>
      </w:r>
      <w:r/>
    </w:p>
    <w:p>
      <w:pPr>
        <w:ind w:firstLine="560"/>
        <w:rPr>
          <w:rFonts w:ascii="宋体" w:hAnsi="宋体" w:cs="宋体"/>
          <w:sz w:val="28"/>
          <w:szCs w:val="28"/>
          <w:lang w:val="zh-CN"/>
        </w:rPr>
      </w:pPr>
      <w:r>
        <w:rPr>
          <w:rFonts w:hint="eastAsia" w:ascii="宋体" w:hAnsi="宋体" w:cs="宋体"/>
          <w:sz w:val="28"/>
          <w:szCs w:val="28"/>
          <w:lang w:val="zh-CN"/>
        </w:rPr>
        <w:t xml:space="preserve">人工工资：（大写）</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元/工日（￥：</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w:t>
      </w:r>
      <w:r/>
    </w:p>
    <w:p>
      <w:pPr>
        <w:ind w:firstLine="560"/>
        <w:rPr>
          <w:rFonts w:ascii="宋体" w:hAnsi="宋体" w:cs="宋体"/>
          <w:sz w:val="28"/>
          <w:szCs w:val="28"/>
          <w:lang w:val="zh-CN"/>
        </w:rPr>
      </w:pPr>
      <w:r>
        <w:rPr>
          <w:rFonts w:hint="eastAsia" w:ascii="宋体" w:hAnsi="宋体" w:cs="宋体"/>
          <w:sz w:val="28"/>
          <w:szCs w:val="28"/>
          <w:lang w:val="zh-CN"/>
        </w:rPr>
        <w:t xml:space="preserve">工人接送费：（大写）</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元/工日（￥：</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w:t>
      </w:r>
      <w:r/>
    </w:p>
    <w:p>
      <w:pPr>
        <w:ind w:firstLine="560"/>
        <w:rPr>
          <w:rFonts w:ascii="宋体" w:hAnsi="宋体" w:cs="宋体"/>
          <w:sz w:val="28"/>
          <w:szCs w:val="28"/>
          <w:lang w:val="zh-CN"/>
        </w:rPr>
      </w:pPr>
      <w:r>
        <w:rPr>
          <w:rFonts w:hint="eastAsia" w:ascii="宋体" w:hAnsi="宋体" w:cs="宋体"/>
          <w:sz w:val="28"/>
          <w:szCs w:val="28"/>
          <w:lang w:val="zh-CN"/>
        </w:rPr>
        <w:t xml:space="preserve">垃圾清运处理费：（大写）</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元/车（￥：</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w:t>
      </w:r>
      <w:r/>
    </w:p>
    <w:p>
      <w:pPr>
        <w:ind w:firstLine="560"/>
        <w:rPr>
          <w:rFonts w:ascii="宋体" w:hAnsi="宋体" w:cs="宋体"/>
        </w:rPr>
      </w:pPr>
      <w:r>
        <w:rPr>
          <w:rFonts w:hint="eastAsia" w:ascii="宋体" w:hAnsi="宋体" w:cs="宋体"/>
          <w:sz w:val="28"/>
          <w:szCs w:val="28"/>
        </w:rPr>
        <w:t xml:space="preserve">4、一旦我方中标，我方保证在承诺的时间内竣工并移交整个工程。</w:t>
      </w:r>
      <w:r/>
    </w:p>
    <w:p>
      <w:pPr>
        <w:ind w:firstLine="560"/>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lang w:val="zh-CN"/>
        </w:rPr>
        <w:t xml:space="preserve">我们已详细审核全部磋商文件及其有效补充文件，我们放弃对磋商文件任何误解的权利，提交响应文件后，</w:t>
      </w:r>
      <w:r>
        <w:rPr>
          <w:rFonts w:hint="eastAsia" w:ascii="宋体" w:hAnsi="宋体" w:cs="宋体"/>
          <w:b/>
          <w:sz w:val="28"/>
          <w:szCs w:val="28"/>
          <w:lang w:val="zh-CN"/>
        </w:rPr>
        <w:t xml:space="preserve">不对磋商文件本身提出质疑</w:t>
      </w:r>
      <w:r>
        <w:rPr>
          <w:rFonts w:hint="eastAsia" w:ascii="宋体" w:hAnsi="宋体" w:cs="宋体"/>
          <w:sz w:val="28"/>
          <w:szCs w:val="28"/>
          <w:lang w:val="zh-CN"/>
        </w:rPr>
        <w:t xml:space="preserve">。否则，属于不诚信和故意扰乱政府采购活动行为，我们将无条件接受处罚。</w:t>
      </w:r>
      <w:r/>
    </w:p>
    <w:p>
      <w:pPr>
        <w:ind w:firstLine="560"/>
        <w:rPr>
          <w:rFonts w:ascii="宋体" w:hAnsi="宋体" w:cs="宋体"/>
          <w:sz w:val="28"/>
          <w:szCs w:val="28"/>
        </w:rPr>
      </w:pPr>
      <w:r>
        <w:rPr>
          <w:rFonts w:hint="eastAsia" w:ascii="宋体" w:hAnsi="宋体" w:cs="宋体"/>
          <w:sz w:val="28"/>
          <w:szCs w:val="28"/>
        </w:rPr>
        <w:t xml:space="preserve">6、一旦我方成交，我方将根据磋商文件的规定，严格履行合同，保证于承诺的时间内完成本项目规定的服务内容。</w:t>
      </w:r>
      <w:r/>
    </w:p>
    <w:p>
      <w:pPr>
        <w:ind w:firstLine="560"/>
        <w:rPr>
          <w:rFonts w:ascii="宋体" w:hAnsi="宋体" w:cs="宋体"/>
          <w:sz w:val="28"/>
          <w:szCs w:val="28"/>
        </w:rPr>
      </w:pPr>
      <w:r>
        <w:rPr>
          <w:rFonts w:hint="eastAsia" w:ascii="宋体" w:hAnsi="宋体" w:cs="宋体"/>
          <w:sz w:val="28"/>
          <w:szCs w:val="28"/>
        </w:rPr>
        <w:t xml:space="preserve">7、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sz w:val="28"/>
          <w:szCs w:val="28"/>
        </w:rPr>
      </w:pPr>
      <w:r>
        <w:rPr>
          <w:rFonts w:hint="eastAsia" w:ascii="宋体" w:hAnsi="宋体" w:cs="宋体"/>
          <w:sz w:val="28"/>
          <w:szCs w:val="28"/>
        </w:rPr>
        <w:t xml:space="preserve">8、我方正式通讯方式为：</w:t>
      </w:r>
      <w:r/>
    </w:p>
    <w:p>
      <w:pPr>
        <w:ind w:firstLine="560"/>
        <w:rPr>
          <w:rFonts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                       </w:t>
      </w:r>
      <w:r/>
    </w:p>
    <w:p>
      <w:pPr>
        <w:ind w:firstLine="560"/>
        <w:rPr>
          <w:rFonts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                       </w:t>
      </w:r>
      <w:r/>
    </w:p>
    <w:p>
      <w:pPr>
        <w:ind w:firstLine="560"/>
        <w:rPr>
          <w:rFonts w:ascii="宋体" w:hAnsi="宋体" w:cs="宋体"/>
          <w:sz w:val="28"/>
          <w:szCs w:val="28"/>
          <w:u w:val="single"/>
        </w:rPr>
      </w:pPr>
      <w:r>
        <w:rPr>
          <w:rFonts w:hint="eastAsia" w:ascii="宋体" w:hAnsi="宋体" w:cs="宋体"/>
          <w:sz w:val="28"/>
          <w:szCs w:val="28"/>
        </w:rPr>
        <w:t xml:space="preserve">传   真：</w:t>
      </w:r>
      <w:r>
        <w:rPr>
          <w:rFonts w:hint="eastAsia" w:ascii="宋体" w:hAnsi="宋体" w:cs="宋体"/>
          <w:sz w:val="28"/>
          <w:szCs w:val="28"/>
          <w:u w:val="single"/>
        </w:rPr>
        <w:t xml:space="preserve">                       </w:t>
      </w:r>
      <w:r/>
    </w:p>
    <w:p>
      <w:pPr>
        <w:ind w:firstLine="560"/>
        <w:rPr>
          <w:rFonts w:ascii="宋体" w:hAnsi="宋体" w:cs="宋体"/>
          <w:sz w:val="28"/>
          <w:szCs w:val="28"/>
        </w:rPr>
      </w:pPr>
      <w:r>
        <w:rPr>
          <w:rFonts w:hint="eastAsia" w:ascii="宋体" w:hAnsi="宋体" w:cs="宋体"/>
          <w:sz w:val="28"/>
          <w:szCs w:val="28"/>
        </w:rPr>
        <w:t xml:space="preserve">9、我方正式开户银行和帐号为：</w:t>
      </w:r>
      <w:r/>
    </w:p>
    <w:p>
      <w:pPr>
        <w:ind w:firstLine="560"/>
        <w:rPr>
          <w:rFonts w:ascii="宋体" w:hAnsi="宋体" w:cs="宋体"/>
          <w:sz w:val="28"/>
          <w:szCs w:val="28"/>
          <w:u w:val="single"/>
        </w:rPr>
      </w:pPr>
      <w:r>
        <w:rPr>
          <w:rFonts w:hint="eastAsia" w:ascii="宋体" w:hAnsi="宋体" w:cs="宋体"/>
          <w:sz w:val="28"/>
          <w:szCs w:val="28"/>
        </w:rPr>
        <w:t xml:space="preserve">开户银行：</w:t>
      </w:r>
      <w:r>
        <w:rPr>
          <w:rFonts w:hint="eastAsia" w:ascii="宋体" w:hAnsi="宋体" w:cs="宋体"/>
          <w:sz w:val="28"/>
          <w:szCs w:val="28"/>
          <w:u w:val="single"/>
        </w:rPr>
        <w:t xml:space="preserve">                       </w:t>
      </w:r>
      <w:r/>
    </w:p>
    <w:p>
      <w:pPr>
        <w:ind w:firstLine="560"/>
        <w:rPr>
          <w:rFonts w:ascii="宋体" w:hAnsi="宋体" w:cs="宋体"/>
          <w:sz w:val="28"/>
          <w:szCs w:val="28"/>
        </w:rPr>
      </w:pPr>
      <w:r>
        <w:rPr>
          <w:rFonts w:hint="eastAsia" w:ascii="宋体" w:hAnsi="宋体" w:cs="宋体"/>
          <w:sz w:val="28"/>
          <w:szCs w:val="28"/>
        </w:rPr>
        <w:t xml:space="preserve">帐    号：</w:t>
      </w:r>
      <w:r>
        <w:rPr>
          <w:rFonts w:hint="eastAsia" w:ascii="宋体" w:hAnsi="宋体" w:cs="宋体"/>
          <w:sz w:val="28"/>
          <w:szCs w:val="28"/>
          <w:u w:val="single"/>
        </w:rPr>
        <w:t xml:space="preserve">                       </w:t>
      </w:r>
      <w:r/>
    </w:p>
    <w:p>
      <w:pPr>
        <w:ind w:firstLine="560"/>
        <w:rPr>
          <w:rFonts w:ascii="宋体" w:hAnsi="宋体" w:cs="宋体"/>
          <w:sz w:val="28"/>
          <w:szCs w:val="28"/>
          <w:u w:val="single"/>
        </w:rPr>
      </w:pPr>
      <w:r>
        <w:rPr>
          <w:rFonts w:hint="eastAsia" w:ascii="宋体" w:hAnsi="宋体" w:cs="宋体"/>
          <w:sz w:val="28"/>
          <w:szCs w:val="28"/>
        </w:rPr>
        <w:t xml:space="preserve">供应商授权代表姓名（签字）：</w:t>
      </w:r>
      <w:r>
        <w:rPr>
          <w:rFonts w:hint="eastAsia" w:ascii="宋体" w:hAnsi="宋体" w:cs="宋体"/>
          <w:sz w:val="28"/>
          <w:szCs w:val="28"/>
          <w:u w:val="single"/>
        </w:rPr>
        <w:t xml:space="preserve">         </w:t>
      </w:r>
      <w:r/>
    </w:p>
    <w:p>
      <w:pPr>
        <w:ind w:firstLine="560"/>
        <w:rPr>
          <w:rFonts w:ascii="宋体" w:hAnsi="宋体" w:cs="宋体"/>
          <w:sz w:val="28"/>
          <w:szCs w:val="28"/>
        </w:rPr>
      </w:pPr>
      <w:r>
        <w:rPr>
          <w:rFonts w:hint="eastAsia" w:ascii="宋体" w:hAnsi="宋体" w:cs="宋体"/>
          <w:sz w:val="28"/>
          <w:szCs w:val="28"/>
        </w:rPr>
        <w:t xml:space="preserve">供应商名称（公章）：</w:t>
      </w:r>
      <w:r>
        <w:rPr>
          <w:rFonts w:hint="eastAsia" w:ascii="宋体" w:hAnsi="宋体" w:cs="宋体"/>
          <w:sz w:val="28"/>
          <w:szCs w:val="28"/>
          <w:u w:val="single"/>
        </w:rPr>
        <w:t xml:space="preserve">                 </w:t>
      </w:r>
      <w:r/>
    </w:p>
    <w:p>
      <w:pPr>
        <w:ind w:firstLine="560"/>
        <w:rPr>
          <w:rFonts w:ascii="宋体" w:hAnsi="宋体" w:cs="宋体"/>
          <w:sz w:val="28"/>
          <w:szCs w:val="28"/>
          <w:lang w:val="zh-CN"/>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rPr>
          <w:rFonts w:ascii="宋体" w:hAnsi="宋体" w:cs="宋体"/>
          <w:b/>
          <w:sz w:val="28"/>
          <w:szCs w:val="28"/>
          <w:lang w:val="zh-CN"/>
        </w:rPr>
      </w:pPr>
      <w:r>
        <w:rPr>
          <w:rFonts w:hint="eastAsia" w:ascii="宋体"/>
          <w:b/>
          <w:bCs/>
          <w:sz w:val="24"/>
          <w:szCs w:val="24"/>
          <w:lang w:val="zh-CN"/>
        </w:rPr>
        <w:br w:type="page" w:clear="all"/>
      </w:r>
      <w:r>
        <w:rPr>
          <w:rFonts w:hint="eastAsia" w:ascii="宋体" w:hAnsi="宋体" w:cs="宋体"/>
          <w:b/>
          <w:sz w:val="28"/>
          <w:szCs w:val="28"/>
          <w:lang w:val="zh-CN"/>
        </w:rPr>
        <w:t xml:space="preserve">目录二、法定代表人授权委托书格式</w:t>
      </w:r>
      <w:r/>
    </w:p>
    <w:p>
      <w:pPr>
        <w:jc w:val="center"/>
        <w:rPr>
          <w:rFonts w:ascii="宋体" w:hAnsi="宋体" w:cs="宋体"/>
          <w:sz w:val="28"/>
          <w:szCs w:val="28"/>
        </w:rPr>
      </w:pPr>
      <w:r>
        <w:rPr>
          <w:rFonts w:hint="eastAsia" w:ascii="宋体" w:hAnsi="宋体" w:cs="宋体"/>
          <w:sz w:val="28"/>
          <w:szCs w:val="28"/>
        </w:rPr>
        <w:t xml:space="preserve">法定代表人授权委托书</w:t>
      </w:r>
      <w:r/>
    </w:p>
    <w:p>
      <w:pPr>
        <w:rPr>
          <w:rFonts w:ascii="宋体" w:hAnsi="宋体" w:cs="宋体"/>
          <w:sz w:val="28"/>
          <w:szCs w:val="28"/>
          <w:lang w:val="zh-CN"/>
        </w:rPr>
      </w:pPr>
      <w:r>
        <w:rPr>
          <w:rFonts w:hint="eastAsia" w:ascii="宋体" w:hAnsi="宋体" w:cs="宋体"/>
          <w:sz w:val="28"/>
          <w:szCs w:val="28"/>
          <w:lang w:val="zh-CN"/>
        </w:rPr>
        <w:t xml:space="preserve">南京市溧水区抗排队：</w:t>
      </w:r>
      <w:r/>
    </w:p>
    <w:p>
      <w:pPr>
        <w:rPr>
          <w:rFonts w:ascii="宋体" w:hAnsi="宋体" w:cs="宋体"/>
          <w:sz w:val="28"/>
          <w:szCs w:val="28"/>
          <w:lang w:val="zh-CN"/>
        </w:rPr>
      </w:pPr>
      <w:r>
        <w:rPr>
          <w:rFonts w:hint="eastAsia" w:ascii="宋体" w:hAnsi="宋体" w:cs="宋体"/>
          <w:sz w:val="28"/>
          <w:szCs w:val="28"/>
          <w:lang w:val="zh-CN"/>
        </w:rPr>
        <w:t xml:space="preserve">    本授权书声明：注册于</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（供应商住址）的</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（供应商名称）法定代表人</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（法定代表人姓名、职务）代表本公司授权在下面签字的</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（供应商代表姓名、职务）为本公司的合法代理人，就贵方组织的项目名称</w:t>
      </w:r>
      <w:r>
        <w:rPr>
          <w:rFonts w:hint="eastAsia" w:ascii="宋体" w:hAnsi="宋体" w:cs="宋体"/>
          <w:bCs/>
          <w:sz w:val="28"/>
          <w:szCs w:val="28"/>
          <w:u w:val="single"/>
          <w:lang w:val="zh-CN"/>
        </w:rPr>
        <w:t xml:space="preserve">              </w:t>
      </w:r>
      <w:r>
        <w:rPr>
          <w:rFonts w:hint="eastAsia" w:ascii="宋体" w:hAnsi="宋体" w:cs="宋体"/>
          <w:sz w:val="28"/>
          <w:szCs w:val="28"/>
          <w:lang w:val="zh-CN"/>
        </w:rPr>
        <w:t xml:space="preserve">，项目编号：</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r>
        <w:rPr>
          <w:rFonts w:hint="eastAsia" w:ascii="宋体" w:hAnsi="宋体" w:cs="宋体"/>
          <w:sz w:val="28"/>
          <w:szCs w:val="28"/>
          <w:lang w:val="zh-CN"/>
        </w:rPr>
        <w:t xml:space="preserve">磋商，以本公司名义处理一切与之有关的事务。</w:t>
      </w:r>
      <w:r/>
    </w:p>
    <w:p>
      <w:pPr>
        <w:rPr>
          <w:rFonts w:ascii="宋体" w:hAnsi="宋体" w:cs="宋体"/>
          <w:sz w:val="28"/>
          <w:szCs w:val="28"/>
          <w:lang w:val="zh-CN"/>
        </w:rPr>
      </w:pPr>
      <w:r>
        <w:rPr>
          <w:rFonts w:hint="eastAsia" w:ascii="宋体" w:hAnsi="宋体" w:cs="宋体"/>
          <w:sz w:val="28"/>
          <w:szCs w:val="28"/>
          <w:lang w:val="zh-CN"/>
        </w:rPr>
        <w:t xml:space="preserve">    本授权书于        年   月   日签字生效，特此声明。</w:t>
      </w:r>
      <w:r/>
    </w:p>
    <w:p>
      <w:pPr>
        <w:rPr>
          <w:rFonts w:ascii="宋体" w:hAnsi="宋体" w:cs="宋体"/>
          <w:sz w:val="28"/>
          <w:szCs w:val="28"/>
          <w:lang w:val="zh-CN"/>
        </w:rPr>
      </w:pPr>
      <w:r>
        <w:rPr>
          <w:rFonts w:hint="eastAsia" w:ascii="宋体" w:hAnsi="宋体" w:cs="宋体"/>
          <w:sz w:val="28"/>
          <w:szCs w:val="28"/>
          <w:lang w:val="zh-CN"/>
        </w:rPr>
        <w:t xml:space="preserve">    法定代表人签字：</w:t>
      </w:r>
      <w:r/>
    </w:p>
    <w:p>
      <w:pPr>
        <w:rPr>
          <w:rFonts w:ascii="宋体" w:hAnsi="宋体" w:cs="宋体"/>
          <w:sz w:val="28"/>
          <w:szCs w:val="28"/>
          <w:lang w:val="zh-CN"/>
        </w:rPr>
      </w:pPr>
      <w:r>
        <w:rPr>
          <w:rFonts w:hint="eastAsia" w:ascii="宋体" w:hAnsi="宋体" w:cs="宋体"/>
          <w:sz w:val="28"/>
          <w:szCs w:val="28"/>
          <w:lang w:val="zh-CN"/>
        </w:rPr>
        <w:t xml:space="preserve">    被授权人签字：                    </w:t>
      </w:r>
      <w:r/>
    </w:p>
    <w:p>
      <w:pPr>
        <w:ind w:firstLine="560"/>
        <w:tabs>
          <w:tab w:val="left" w:pos="1440" w:leader="none"/>
        </w:tabs>
        <w:rPr>
          <w:rFonts w:ascii="宋体" w:hAnsi="宋体" w:cs="宋体"/>
          <w:sz w:val="28"/>
          <w:szCs w:val="28"/>
          <w:lang w:val="zh-CN"/>
        </w:rPr>
      </w:pPr>
      <w:r>
        <w:rPr>
          <w:rFonts w:hint="eastAsia" w:ascii="宋体" w:hAnsi="宋体" w:cs="宋体"/>
          <w:sz w:val="28"/>
          <w:szCs w:val="28"/>
          <w:lang w:val="zh-CN"/>
        </w:rPr>
        <w:t xml:space="preserve">日</w:t>
      </w:r>
      <w:r>
        <w:rPr>
          <w:rFonts w:hint="eastAsia" w:ascii="宋体" w:hAnsi="宋体" w:cs="宋体"/>
          <w:sz w:val="28"/>
          <w:szCs w:val="28"/>
        </w:rPr>
        <w:t xml:space="preserve">   </w:t>
      </w:r>
      <w:r>
        <w:rPr>
          <w:rFonts w:hint="eastAsia" w:ascii="宋体" w:hAnsi="宋体" w:cs="宋体"/>
          <w:sz w:val="28"/>
          <w:szCs w:val="28"/>
          <w:lang w:val="zh-CN"/>
        </w:rPr>
        <w:t xml:space="preserve">期：      年    月    日</w:t>
      </w:r>
      <w:r/>
    </w:p>
    <w:p>
      <w:pPr>
        <w:pStyle w:val="1040"/>
        <w:rPr>
          <w:lang w:val="zh-CN"/>
        </w:rPr>
      </w:pPr>
      <w:r>
        <w:rPr>
          <w:lang w:val="zh-CN"/>
        </w:rPr>
      </w:r>
      <w:r/>
    </w:p>
    <w:p>
      <w:pPr>
        <w:pStyle w:val="1040"/>
        <w:rPr>
          <w:lang w:val="zh-CN"/>
        </w:rPr>
      </w:pPr>
      <w:r>
        <w:rPr>
          <w:lang w:val="zh-CN"/>
        </w:rPr>
      </w:r>
      <w:r/>
    </w:p>
    <w:p>
      <w:pPr>
        <w:pStyle w:val="1040"/>
        <w:ind w:firstLine="0"/>
        <w:rPr>
          <w:rFonts w:ascii="宋体" w:hAnsi="宋体" w:cs="宋体"/>
          <w:sz w:val="28"/>
          <w:szCs w:val="28"/>
          <w:lang w:val="zh-CN"/>
        </w:rPr>
      </w:pPr>
      <w:r>
        <w:rPr>
          <w:rFonts w:ascii="宋体" w:hAnsi="宋体" w:cs="宋体"/>
          <w:sz w:val="28"/>
          <w:szCs w:val="28"/>
          <w:lang w:val="zh-CN"/>
        </w:rPr>
      </w:r>
      <w:r/>
    </w:p>
    <w:p>
      <w:pPr>
        <w:pStyle w:val="1040"/>
        <w:ind w:firstLine="0"/>
        <w:rPr>
          <w:rFonts w:ascii="宋体" w:hAnsi="宋体" w:cs="宋体"/>
          <w:sz w:val="28"/>
          <w:szCs w:val="28"/>
          <w:lang w:val="zh-CN"/>
        </w:rPr>
      </w:pPr>
      <w:r>
        <w:rPr>
          <w:rFonts w:ascii="宋体" w:hAnsi="宋体" w:cs="宋体"/>
          <w:sz w:val="28"/>
          <w:szCs w:val="28"/>
          <w:lang w:val="zh-CN"/>
        </w:rPr>
      </w:r>
      <w:r/>
    </w:p>
    <w:p>
      <w:pPr>
        <w:pStyle w:val="1040"/>
        <w:ind w:firstLine="0"/>
        <w:rPr>
          <w:rFonts w:ascii="宋体"/>
          <w:b/>
          <w:bCs/>
          <w:sz w:val="24"/>
          <w:szCs w:val="24"/>
          <w:lang w:val="zh-CN"/>
        </w:rPr>
      </w:pPr>
      <w:r>
        <w:rPr>
          <w:rFonts w:hint="eastAsia" w:ascii="宋体" w:hAnsi="宋体" w:cs="宋体"/>
          <w:sz w:val="28"/>
          <w:szCs w:val="28"/>
          <w:lang w:val="zh-CN"/>
        </w:rPr>
        <w:t xml:space="preserve">附：法定代表人和被授权委托人人的身份证复印件并加盖电子公章</w:t>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4"/>
          <w:szCs w:val="24"/>
          <w:lang w:val="zh-CN"/>
        </w:rPr>
      </w:pPr>
      <w:r>
        <w:rPr>
          <w:rFonts w:ascii="宋体"/>
          <w:b/>
          <w:bCs/>
          <w:sz w:val="24"/>
          <w:szCs w:val="24"/>
          <w:lang w:val="zh-CN"/>
        </w:rPr>
      </w:r>
      <w:r/>
    </w:p>
    <w:p>
      <w:pPr>
        <w:spacing w:line="360" w:lineRule="auto"/>
        <w:rPr>
          <w:rFonts w:ascii="宋体"/>
          <w:b/>
          <w:bCs/>
          <w:sz w:val="28"/>
          <w:szCs w:val="28"/>
          <w:lang w:val="zh-CN"/>
        </w:rPr>
      </w:pPr>
      <w:r>
        <w:rPr>
          <w:rFonts w:hint="eastAsia" w:ascii="宋体"/>
          <w:b/>
          <w:bCs/>
          <w:sz w:val="24"/>
          <w:szCs w:val="24"/>
          <w:lang w:val="zh-CN"/>
        </w:rPr>
        <w:br w:type="page" w:clear="all"/>
      </w:r>
      <w:r>
        <w:rPr>
          <w:rFonts w:hint="eastAsia" w:ascii="宋体"/>
          <w:b/>
          <w:bCs/>
          <w:sz w:val="28"/>
          <w:szCs w:val="28"/>
          <w:lang w:val="zh-CN"/>
        </w:rPr>
        <w:t xml:space="preserve">目录三、报价表格式</w:t>
      </w:r>
      <w:r/>
    </w:p>
    <w:p>
      <w:pPr>
        <w:jc w:val="center"/>
        <w:spacing w:line="360" w:lineRule="auto"/>
        <w:rPr>
          <w:rFonts w:ascii="黑体" w:eastAsia="黑体"/>
          <w:sz w:val="36"/>
          <w:szCs w:val="36"/>
        </w:rPr>
      </w:pPr>
      <w:r>
        <w:rPr>
          <w:rFonts w:hint="eastAsia" w:ascii="黑体" w:eastAsia="黑体"/>
          <w:sz w:val="36"/>
          <w:szCs w:val="36"/>
        </w:rPr>
        <w:t xml:space="preserve">报</w:t>
      </w:r>
      <w:r>
        <w:rPr>
          <w:rFonts w:ascii="黑体" w:eastAsia="黑体"/>
          <w:sz w:val="36"/>
          <w:szCs w:val="36"/>
        </w:rPr>
        <w:t xml:space="preserve">  </w:t>
      </w:r>
      <w:r>
        <w:rPr>
          <w:rFonts w:hint="eastAsia" w:ascii="黑体" w:eastAsia="黑体"/>
          <w:sz w:val="36"/>
          <w:szCs w:val="36"/>
        </w:rPr>
        <w:t xml:space="preserve">价</w:t>
      </w:r>
      <w:r>
        <w:rPr>
          <w:rFonts w:ascii="黑体" w:eastAsia="黑体"/>
          <w:sz w:val="36"/>
          <w:szCs w:val="36"/>
        </w:rPr>
        <w:t xml:space="preserve">  </w:t>
      </w:r>
      <w:r>
        <w:rPr>
          <w:rFonts w:hint="eastAsia" w:ascii="黑体" w:eastAsia="黑体"/>
          <w:sz w:val="36"/>
          <w:szCs w:val="36"/>
        </w:rPr>
        <w:t xml:space="preserve">表（第   轮）</w:t>
      </w:r>
      <w:r/>
    </w:p>
    <w:p>
      <w:pPr>
        <w:spacing w:line="360" w:lineRule="auto"/>
        <w:rPr>
          <w:rFonts w:ascii="黑体" w:eastAsia="黑体"/>
          <w:sz w:val="36"/>
          <w:szCs w:val="36"/>
        </w:rPr>
      </w:pPr>
      <w:r>
        <w:rPr>
          <w:rFonts w:hint="eastAsia"/>
          <w:sz w:val="28"/>
          <w:szCs w:val="28"/>
        </w:rPr>
        <w:t xml:space="preserve">项目名称：建成区河道及小微水体水草收割打捞</w:t>
      </w:r>
      <w:r/>
    </w:p>
    <w:p>
      <w:pPr>
        <w:jc w:val="left"/>
        <w:spacing w:line="500" w:lineRule="exact"/>
        <w:rPr>
          <w:sz w:val="28"/>
          <w:szCs w:val="28"/>
        </w:rPr>
      </w:pPr>
      <w:r/>
      <w:bookmarkStart w:id="123" w:name="_GoBack"/>
      <w:r/>
      <w:bookmarkEnd w:id="123"/>
      <w:r>
        <w:rPr>
          <w:rFonts w:hint="eastAsia"/>
          <w:sz w:val="28"/>
          <w:szCs w:val="28"/>
        </w:rPr>
        <w:t xml:space="preserve">项目编号：JSZC-320117-NJYX-C2025-0013</w:t>
      </w:r>
      <w:r/>
    </w:p>
    <w:tbl>
      <w:tblPr>
        <w:tblStyle w:val="1039"/>
        <w:tblW w:w="86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2693"/>
        <w:gridCol w:w="3969"/>
        <w:gridCol w:w="992"/>
      </w:tblGrid>
      <w:tr>
        <w:trPr>
          <w:trHeight w:val="699"/>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360" w:lineRule="auto"/>
              <w:rPr>
                <w:rFonts w:ascii="宋体"/>
                <w:sz w:val="28"/>
                <w:szCs w:val="28"/>
                <w:lang w:val="zh-CN"/>
              </w:rPr>
            </w:pPr>
            <w:r>
              <w:rPr>
                <w:rFonts w:hint="eastAsia" w:ascii="宋体"/>
                <w:sz w:val="28"/>
                <w:szCs w:val="28"/>
                <w:lang w:val="zh-CN"/>
              </w:rPr>
              <w:t xml:space="preserve">序号</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spacing w:line="360" w:lineRule="auto"/>
              <w:rPr>
                <w:rFonts w:ascii="宋体"/>
                <w:sz w:val="28"/>
                <w:szCs w:val="28"/>
                <w:lang w:val="zh-CN"/>
              </w:rPr>
            </w:pPr>
            <w:r>
              <w:rPr>
                <w:rFonts w:hint="eastAsia" w:ascii="宋体"/>
                <w:sz w:val="28"/>
                <w:szCs w:val="28"/>
                <w:lang w:val="zh-CN"/>
              </w:rPr>
              <w:t xml:space="preserve">名   称</w:t>
            </w:r>
            <w:r/>
          </w:p>
        </w:tc>
        <w:tc>
          <w:tcPr>
            <w:tcBorders>
              <w:top w:val="single" w:color="auto" w:sz="6" w:space="0"/>
              <w:left w:val="single" w:color="auto" w:sz="4" w:space="0"/>
              <w:bottom w:val="single" w:color="auto" w:sz="6" w:space="0"/>
              <w:right w:val="single" w:color="auto" w:sz="4" w:space="0"/>
            </w:tcBorders>
            <w:tcW w:w="3969" w:type="dxa"/>
            <w:vAlign w:val="center"/>
            <w:textDirection w:val="lrTb"/>
            <w:noWrap w:val="false"/>
          </w:tcPr>
          <w:p>
            <w:pPr>
              <w:jc w:val="center"/>
              <w:spacing w:line="360" w:lineRule="auto"/>
              <w:rPr>
                <w:rFonts w:ascii="宋体"/>
                <w:sz w:val="28"/>
                <w:szCs w:val="28"/>
                <w:lang w:val="zh-CN"/>
              </w:rPr>
            </w:pPr>
            <w:r>
              <w:rPr>
                <w:rFonts w:hint="eastAsia" w:ascii="宋体"/>
                <w:sz w:val="28"/>
                <w:szCs w:val="28"/>
                <w:lang w:val="zh-CN"/>
              </w:rPr>
              <w:t xml:space="preserve">报价</w:t>
            </w:r>
            <w:r/>
          </w:p>
        </w:tc>
        <w:tc>
          <w:tcPr>
            <w:tcBorders>
              <w:top w:val="single" w:color="auto" w:sz="6" w:space="0"/>
              <w:left w:val="single" w:color="auto" w:sz="4" w:space="0"/>
              <w:bottom w:val="single" w:color="auto" w:sz="6" w:space="0"/>
              <w:right w:val="single" w:color="auto" w:sz="6" w:space="0"/>
            </w:tcBorders>
            <w:tcW w:w="992" w:type="dxa"/>
            <w:vAlign w:val="center"/>
            <w:textDirection w:val="lrTb"/>
            <w:noWrap w:val="false"/>
          </w:tcPr>
          <w:p>
            <w:pPr>
              <w:jc w:val="center"/>
              <w:spacing w:line="360" w:lineRule="auto"/>
              <w:rPr>
                <w:rFonts w:ascii="宋体"/>
                <w:sz w:val="28"/>
                <w:szCs w:val="28"/>
                <w:lang w:val="zh-CN"/>
              </w:rPr>
            </w:pPr>
            <w:r>
              <w:rPr>
                <w:rFonts w:hint="eastAsia" w:ascii="宋体"/>
                <w:sz w:val="28"/>
                <w:szCs w:val="28"/>
                <w:lang w:val="zh-CN"/>
              </w:rPr>
              <w:t xml:space="preserve">备注</w:t>
            </w:r>
            <w:r/>
          </w:p>
        </w:tc>
      </w:tr>
      <w:tr>
        <w:trPr>
          <w:trHeight w:val="698"/>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360" w:lineRule="auto"/>
              <w:rPr>
                <w:rFonts w:ascii="宋体"/>
                <w:spacing w:val="-2"/>
                <w:sz w:val="28"/>
                <w:szCs w:val="28"/>
              </w:rPr>
            </w:pPr>
            <w:r>
              <w:rPr>
                <w:rFonts w:hint="eastAsia" w:ascii="宋体"/>
                <w:spacing w:val="-2"/>
                <w:sz w:val="28"/>
                <w:szCs w:val="28"/>
              </w:rPr>
              <w:t xml:space="preserve">1</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ascii="宋体" w:cs="宋体"/>
                <w:b/>
                <w:color w:val="000000"/>
                <w:sz w:val="28"/>
                <w:szCs w:val="28"/>
              </w:rPr>
            </w:pPr>
            <w:r>
              <w:rPr>
                <w:rFonts w:hint="eastAsia" w:ascii="宋体" w:hAnsi="宋体" w:cs="宋体"/>
                <w:sz w:val="28"/>
                <w:szCs w:val="28"/>
                <w:lang w:val="zh-CN"/>
              </w:rPr>
              <w:t xml:space="preserve">人工工资</w:t>
            </w:r>
            <w:r/>
          </w:p>
        </w:tc>
        <w:tc>
          <w:tcPr>
            <w:tcBorders>
              <w:top w:val="single" w:color="auto" w:sz="6" w:space="0"/>
              <w:left w:val="single" w:color="auto" w:sz="4" w:space="0"/>
              <w:bottom w:val="single" w:color="auto" w:sz="6" w:space="0"/>
              <w:right w:val="single" w:color="auto" w:sz="4" w:space="0"/>
            </w:tcBorders>
            <w:tcW w:w="3969" w:type="dxa"/>
            <w:vAlign w:val="center"/>
            <w:textDirection w:val="lrTb"/>
            <w:noWrap w:val="false"/>
          </w:tcPr>
          <w:p>
            <w:pPr>
              <w:jc w:val="center"/>
              <w:spacing w:line="360" w:lineRule="auto"/>
              <w:rPr>
                <w:rFonts w:ascii="宋体"/>
                <w:sz w:val="28"/>
                <w:szCs w:val="28"/>
                <w:lang w:val="zh-CN"/>
              </w:rPr>
            </w:pPr>
            <w:r>
              <w:rPr>
                <w:rFonts w:hint="eastAsia" w:ascii="宋体" w:hAnsi="宋体" w:cs="宋体"/>
                <w:sz w:val="28"/>
                <w:szCs w:val="28"/>
                <w:lang w:val="zh-CN"/>
              </w:rPr>
              <w:t xml:space="preserve">（大写）</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元/工日（￥：</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w:t>
            </w:r>
            <w:r/>
          </w:p>
        </w:tc>
        <w:tc>
          <w:tcPr>
            <w:tcBorders>
              <w:top w:val="single" w:color="auto" w:sz="6" w:space="0"/>
              <w:left w:val="single" w:color="auto" w:sz="4" w:space="0"/>
              <w:bottom w:val="single" w:color="auto" w:sz="6" w:space="0"/>
              <w:right w:val="single" w:color="auto" w:sz="6" w:space="0"/>
            </w:tcBorders>
            <w:tcW w:w="992" w:type="dxa"/>
            <w:vAlign w:val="center"/>
            <w:textDirection w:val="lrTb"/>
            <w:noWrap w:val="false"/>
          </w:tcPr>
          <w:p>
            <w:pPr>
              <w:jc w:val="center"/>
              <w:spacing w:line="360" w:lineRule="auto"/>
              <w:rPr>
                <w:rFonts w:ascii="宋体"/>
                <w:sz w:val="28"/>
                <w:szCs w:val="28"/>
                <w:lang w:val="zh-CN"/>
              </w:rPr>
            </w:pPr>
            <w:r>
              <w:rPr>
                <w:rFonts w:ascii="宋体"/>
                <w:sz w:val="28"/>
                <w:szCs w:val="28"/>
                <w:lang w:val="zh-CN"/>
              </w:rPr>
            </w:r>
            <w:r/>
          </w:p>
        </w:tc>
      </w:tr>
      <w:tr>
        <w:trPr>
          <w:trHeight w:val="699"/>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360" w:lineRule="auto"/>
              <w:rPr>
                <w:rFonts w:ascii="宋体"/>
                <w:spacing w:val="-2"/>
                <w:sz w:val="28"/>
                <w:szCs w:val="28"/>
              </w:rPr>
            </w:pPr>
            <w:r>
              <w:rPr>
                <w:rFonts w:hint="eastAsia" w:ascii="宋体"/>
                <w:spacing w:val="-2"/>
                <w:sz w:val="28"/>
                <w:szCs w:val="28"/>
              </w:rPr>
              <w:t xml:space="preserve">2</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pStyle w:val="1049"/>
              <w:rPr>
                <w:rFonts w:cs="宋体"/>
                <w:sz w:val="28"/>
                <w:szCs w:val="28"/>
                <w:lang w:val="zh-CN"/>
              </w:rPr>
            </w:pPr>
            <w:r>
              <w:rPr>
                <w:rFonts w:cs="宋体"/>
                <w:sz w:val="28"/>
                <w:szCs w:val="28"/>
              </w:rPr>
              <w:t xml:space="preserve">工人接送费</w:t>
            </w:r>
            <w:r/>
          </w:p>
        </w:tc>
        <w:tc>
          <w:tcPr>
            <w:tcBorders>
              <w:top w:val="single" w:color="auto" w:sz="6" w:space="0"/>
              <w:left w:val="single" w:color="auto" w:sz="4" w:space="0"/>
              <w:bottom w:val="single" w:color="auto" w:sz="6" w:space="0"/>
              <w:right w:val="single" w:color="auto" w:sz="4" w:space="0"/>
            </w:tcBorders>
            <w:tcW w:w="3969" w:type="dxa"/>
            <w:vAlign w:val="center"/>
            <w:textDirection w:val="lrTb"/>
            <w:noWrap w:val="false"/>
          </w:tcPr>
          <w:p>
            <w:pPr>
              <w:jc w:val="center"/>
              <w:spacing w:line="360" w:lineRule="auto"/>
              <w:rPr>
                <w:rFonts w:ascii="宋体"/>
                <w:sz w:val="28"/>
                <w:szCs w:val="28"/>
                <w:lang w:val="zh-CN"/>
              </w:rPr>
            </w:pPr>
            <w:r>
              <w:rPr>
                <w:rFonts w:hint="eastAsia" w:ascii="宋体" w:hAnsi="宋体" w:cs="宋体"/>
                <w:sz w:val="28"/>
                <w:szCs w:val="28"/>
                <w:lang w:val="zh-CN"/>
              </w:rPr>
              <w:t xml:space="preserve">（大写）</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元/工日（￥：</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w:t>
            </w:r>
            <w:r/>
          </w:p>
        </w:tc>
        <w:tc>
          <w:tcPr>
            <w:tcBorders>
              <w:top w:val="single" w:color="auto" w:sz="6" w:space="0"/>
              <w:left w:val="single" w:color="auto" w:sz="4" w:space="0"/>
              <w:bottom w:val="single" w:color="auto" w:sz="6" w:space="0"/>
              <w:right w:val="single" w:color="auto" w:sz="6" w:space="0"/>
            </w:tcBorders>
            <w:tcW w:w="992" w:type="dxa"/>
            <w:vAlign w:val="center"/>
            <w:textDirection w:val="lrTb"/>
            <w:noWrap w:val="false"/>
          </w:tcPr>
          <w:p>
            <w:pPr>
              <w:jc w:val="center"/>
              <w:spacing w:line="360" w:lineRule="auto"/>
              <w:rPr>
                <w:rFonts w:ascii="宋体"/>
                <w:sz w:val="28"/>
                <w:szCs w:val="28"/>
                <w:lang w:val="zh-CN"/>
              </w:rPr>
            </w:pPr>
            <w:r>
              <w:rPr>
                <w:rFonts w:ascii="宋体"/>
                <w:sz w:val="28"/>
                <w:szCs w:val="28"/>
                <w:lang w:val="zh-CN"/>
              </w:rPr>
            </w:r>
            <w:r/>
          </w:p>
        </w:tc>
      </w:tr>
      <w:tr>
        <w:trPr>
          <w:trHeight w:val="699"/>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360" w:lineRule="auto"/>
              <w:rPr>
                <w:rFonts w:ascii="宋体"/>
                <w:spacing w:val="-2"/>
                <w:sz w:val="28"/>
                <w:szCs w:val="28"/>
              </w:rPr>
            </w:pPr>
            <w:r>
              <w:rPr>
                <w:rFonts w:hint="eastAsia" w:ascii="宋体"/>
                <w:spacing w:val="-2"/>
                <w:sz w:val="28"/>
                <w:szCs w:val="28"/>
              </w:rPr>
              <w:t xml:space="preserve">3</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pStyle w:val="1049"/>
              <w:rPr>
                <w:rFonts w:cs="宋体"/>
                <w:sz w:val="28"/>
                <w:szCs w:val="28"/>
                <w:lang w:val="zh-CN"/>
              </w:rPr>
            </w:pPr>
            <w:r>
              <w:rPr>
                <w:rFonts w:hint="eastAsia" w:cs="宋体"/>
                <w:sz w:val="28"/>
                <w:szCs w:val="28"/>
              </w:rPr>
              <w:t xml:space="preserve">垃圾清运处理费</w:t>
            </w:r>
            <w:r/>
          </w:p>
        </w:tc>
        <w:tc>
          <w:tcPr>
            <w:tcBorders>
              <w:top w:val="single" w:color="auto" w:sz="6" w:space="0"/>
              <w:left w:val="single" w:color="auto" w:sz="4" w:space="0"/>
              <w:bottom w:val="single" w:color="auto" w:sz="6" w:space="0"/>
              <w:right w:val="single" w:color="auto" w:sz="4" w:space="0"/>
            </w:tcBorders>
            <w:tcW w:w="3969" w:type="dxa"/>
            <w:vAlign w:val="center"/>
            <w:textDirection w:val="lrTb"/>
            <w:noWrap w:val="false"/>
          </w:tcPr>
          <w:p>
            <w:pPr>
              <w:jc w:val="center"/>
              <w:spacing w:line="360" w:lineRule="auto"/>
              <w:rPr>
                <w:rFonts w:ascii="宋体"/>
                <w:sz w:val="28"/>
                <w:szCs w:val="28"/>
                <w:lang w:val="zh-CN"/>
              </w:rPr>
            </w:pPr>
            <w:r>
              <w:rPr>
                <w:rFonts w:hint="eastAsia" w:ascii="宋体" w:hAnsi="宋体" w:cs="宋体"/>
                <w:sz w:val="28"/>
                <w:szCs w:val="28"/>
                <w:lang w:val="zh-CN"/>
              </w:rPr>
              <w:t xml:space="preserve">（大写）</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元/车（￥：</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w:t>
            </w:r>
            <w:r/>
          </w:p>
        </w:tc>
        <w:tc>
          <w:tcPr>
            <w:tcBorders>
              <w:top w:val="single" w:color="auto" w:sz="6" w:space="0"/>
              <w:left w:val="single" w:color="auto" w:sz="4" w:space="0"/>
              <w:bottom w:val="single" w:color="auto" w:sz="6" w:space="0"/>
              <w:right w:val="single" w:color="auto" w:sz="6" w:space="0"/>
            </w:tcBorders>
            <w:tcW w:w="992" w:type="dxa"/>
            <w:vAlign w:val="center"/>
            <w:textDirection w:val="lrTb"/>
            <w:noWrap w:val="false"/>
          </w:tcPr>
          <w:p>
            <w:pPr>
              <w:jc w:val="center"/>
              <w:spacing w:line="360" w:lineRule="auto"/>
              <w:rPr>
                <w:rFonts w:ascii="宋体"/>
                <w:sz w:val="28"/>
                <w:szCs w:val="28"/>
                <w:lang w:val="zh-CN"/>
              </w:rPr>
            </w:pPr>
            <w:r>
              <w:rPr>
                <w:rFonts w:ascii="宋体"/>
                <w:sz w:val="28"/>
                <w:szCs w:val="28"/>
                <w:lang w:val="zh-CN"/>
              </w:rPr>
            </w:r>
            <w:r/>
          </w:p>
        </w:tc>
      </w:tr>
    </w:tbl>
    <w:p>
      <w:pPr>
        <w:jc w:val="left"/>
        <w:spacing w:line="360" w:lineRule="auto"/>
        <w:widowControl/>
        <w:rPr>
          <w:rFonts w:ascii="宋体" w:hAnsi="宋体" w:cs="宋体"/>
          <w:sz w:val="28"/>
          <w:szCs w:val="28"/>
          <w:lang w:val="zh-CN"/>
        </w:rPr>
      </w:pPr>
      <w:r>
        <w:rPr>
          <w:rFonts w:ascii="宋体" w:hAnsi="宋体" w:cs="宋体"/>
          <w:sz w:val="28"/>
          <w:szCs w:val="28"/>
          <w:lang w:val="zh-CN"/>
        </w:rPr>
      </w:r>
      <w:r/>
    </w:p>
    <w:p>
      <w:pPr>
        <w:jc w:val="left"/>
        <w:spacing w:line="360" w:lineRule="auto"/>
        <w:widowControl/>
        <w:rPr>
          <w:rFonts w:ascii="宋体" w:cs="宋体"/>
          <w:sz w:val="28"/>
          <w:szCs w:val="28"/>
          <w:lang w:val="zh-CN"/>
        </w:rPr>
      </w:pPr>
      <w:r>
        <w:rPr>
          <w:rFonts w:hint="eastAsia" w:ascii="宋体" w:hAnsi="宋体" w:cs="宋体"/>
          <w:sz w:val="28"/>
          <w:szCs w:val="28"/>
          <w:lang w:val="zh-CN"/>
        </w:rPr>
        <w:t xml:space="preserve">供应商名称</w:t>
      </w:r>
      <w:r>
        <w:rPr>
          <w:rFonts w:ascii="宋体" w:hAnsi="宋体" w:cs="宋体"/>
          <w:sz w:val="28"/>
          <w:szCs w:val="28"/>
          <w:lang w:val="zh-CN"/>
        </w:rPr>
        <w:t xml:space="preserve">:</w:t>
      </w:r>
      <w:r>
        <w:rPr>
          <w:rFonts w:ascii="宋体" w:hAnsi="宋体" w:cs="宋体"/>
          <w:sz w:val="28"/>
          <w:szCs w:val="28"/>
          <w:u w:val="single"/>
          <w:lang w:val="zh-CN"/>
        </w:rPr>
        <w:t xml:space="preserve">                       </w:t>
      </w:r>
      <w:r>
        <w:rPr>
          <w:rFonts w:hint="eastAsia" w:ascii="宋体" w:hAnsi="宋体" w:cs="宋体"/>
          <w:sz w:val="28"/>
          <w:szCs w:val="28"/>
          <w:lang w:val="zh-CN"/>
        </w:rPr>
        <w:t xml:space="preserve">（加盖电子公章）</w:t>
      </w:r>
      <w:r/>
    </w:p>
    <w:p>
      <w:pPr>
        <w:ind w:firstLine="420"/>
        <w:jc w:val="left"/>
        <w:spacing w:line="360" w:lineRule="auto"/>
        <w:widowControl/>
        <w:rPr>
          <w:rFonts w:ascii="宋体" w:cs="宋体"/>
          <w:sz w:val="28"/>
          <w:szCs w:val="28"/>
          <w:lang w:val="zh-CN"/>
        </w:rPr>
      </w:pPr>
      <w:r>
        <w:rPr>
          <w:rFonts w:hint="eastAsia" w:ascii="宋体" w:hAnsi="宋体" w:cs="宋体"/>
          <w:sz w:val="28"/>
          <w:szCs w:val="28"/>
          <w:lang w:val="zh-CN"/>
        </w:rPr>
        <w:t xml:space="preserve">说明：</w:t>
      </w:r>
      <w:r/>
    </w:p>
    <w:p>
      <w:pPr>
        <w:spacing w:line="360" w:lineRule="auto"/>
        <w:rPr>
          <w:rFonts w:ascii="宋体" w:hAnsi="宋体" w:cs="宋体"/>
          <w:sz w:val="28"/>
          <w:szCs w:val="28"/>
        </w:rPr>
      </w:pPr>
      <w:r/>
      <w:bookmarkStart w:id="119" w:name="_Toc1279_WPSOffice_Level1"/>
      <w:r>
        <w:rPr>
          <w:rFonts w:hint="eastAsia" w:ascii="宋体" w:hAnsi="宋体" w:cs="宋体"/>
          <w:sz w:val="28"/>
          <w:szCs w:val="28"/>
          <w:lang w:val="zh-CN"/>
        </w:rPr>
        <w:t xml:space="preserve">说明：</w:t>
      </w:r>
      <w:r>
        <w:rPr>
          <w:rFonts w:hint="eastAsia" w:ascii="宋体" w:hAnsi="宋体" w:cs="宋体"/>
          <w:sz w:val="28"/>
          <w:szCs w:val="28"/>
        </w:rPr>
        <w:t xml:space="preserve">1、请注明是第几轮报价；</w:t>
      </w:r>
      <w:r/>
    </w:p>
    <w:p>
      <w:pPr>
        <w:ind w:firstLine="840"/>
        <w:spacing w:line="480" w:lineRule="auto"/>
        <w:rPr>
          <w:rFonts w:ascii="宋体" w:hAnsi="宋体" w:cs="宋体"/>
          <w:sz w:val="28"/>
          <w:szCs w:val="28"/>
        </w:rPr>
      </w:pPr>
      <w:r>
        <w:rPr>
          <w:rFonts w:hint="eastAsia" w:ascii="宋体" w:hAnsi="宋体" w:cs="宋体"/>
          <w:sz w:val="28"/>
          <w:szCs w:val="28"/>
        </w:rPr>
        <w:t xml:space="preserve">2、本次采购共两轮报价，第二轮报价为最终报价。</w:t>
      </w:r>
      <w:r/>
    </w:p>
    <w:p>
      <w:pPr>
        <w:spacing w:line="480" w:lineRule="auto"/>
        <w:rPr>
          <w:rFonts w:ascii="宋体" w:hAnsi="宋体" w:cs="宋体"/>
          <w:b/>
          <w:color w:val="000000"/>
          <w:sz w:val="30"/>
          <w:szCs w:val="30"/>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000000"/>
          <w:sz w:val="30"/>
          <w:szCs w:val="30"/>
          <w:lang w:val="zh-CN"/>
        </w:rPr>
      </w:r>
      <w:r/>
    </w:p>
    <w:p>
      <w:pPr>
        <w:spacing w:line="480" w:lineRule="auto"/>
        <w:rPr>
          <w:rFonts w:ascii="宋体" w:cs="宋体"/>
          <w:b/>
          <w:color w:val="000000"/>
          <w:sz w:val="30"/>
          <w:szCs w:val="30"/>
          <w:lang w:val="zh-CN"/>
        </w:rPr>
      </w:pPr>
      <w:r>
        <w:rPr>
          <w:rFonts w:hint="eastAsia" w:ascii="宋体" w:hAnsi="宋体" w:cs="宋体"/>
          <w:b/>
          <w:color w:val="000000"/>
          <w:sz w:val="30"/>
          <w:szCs w:val="30"/>
          <w:lang w:val="zh-CN"/>
        </w:rPr>
        <w:t xml:space="preserve">目录四</w:t>
      </w:r>
      <w:r>
        <w:rPr>
          <w:rFonts w:hint="eastAsia" w:ascii="宋体" w:hAnsi="宋体" w:cs="宋体"/>
          <w:b/>
          <w:sz w:val="30"/>
          <w:szCs w:val="30"/>
          <w:lang w:val="zh-CN"/>
        </w:rPr>
        <w:t xml:space="preserve">：</w:t>
      </w:r>
      <w:r>
        <w:rPr>
          <w:rFonts w:hint="eastAsia" w:ascii="宋体" w:hAnsi="宋体" w:cs="宋体"/>
          <w:b/>
          <w:color w:val="000000"/>
          <w:sz w:val="30"/>
          <w:szCs w:val="30"/>
          <w:lang w:val="zh-CN"/>
        </w:rPr>
        <w:t xml:space="preserve">技术条款偏离表</w:t>
      </w:r>
      <w:bookmarkEnd w:id="119"/>
      <w:r>
        <w:rPr>
          <w:rFonts w:hint="eastAsia" w:ascii="宋体" w:hAnsi="宋体" w:cs="宋体"/>
          <w:b/>
          <w:color w:val="000000"/>
          <w:sz w:val="30"/>
          <w:szCs w:val="30"/>
          <w:lang w:val="zh-CN"/>
        </w:rPr>
        <w:t xml:space="preserve">格式</w:t>
      </w:r>
      <w:r/>
    </w:p>
    <w:p>
      <w:pPr>
        <w:jc w:val="center"/>
        <w:rPr>
          <w:rFonts w:ascii="黑体" w:hAnsi="黑体" w:eastAsia="黑体" w:cs="黑体"/>
          <w:sz w:val="28"/>
          <w:szCs w:val="28"/>
          <w:lang w:val="zh-CN"/>
        </w:rPr>
      </w:pPr>
      <w:r/>
      <w:bookmarkStart w:id="120" w:name="_Toc11013_WPSOffice_Level2"/>
      <w:r>
        <w:rPr>
          <w:rFonts w:hint="eastAsia" w:ascii="黑体" w:hAnsi="黑体" w:eastAsia="黑体" w:cs="黑体"/>
          <w:b/>
          <w:bCs/>
          <w:sz w:val="28"/>
          <w:szCs w:val="28"/>
          <w:lang w:val="zh-CN"/>
        </w:rPr>
        <w:t xml:space="preserve">技术条款偏离表</w:t>
      </w:r>
      <w:bookmarkEnd w:id="120"/>
      <w:r/>
      <w:r/>
    </w:p>
    <w:p>
      <w:pPr>
        <w:ind w:firstLine="141"/>
        <w:spacing w:line="500" w:lineRule="exact"/>
        <w:rPr>
          <w:sz w:val="28"/>
          <w:szCs w:val="28"/>
        </w:rPr>
      </w:pPr>
      <w:r>
        <w:rPr>
          <w:rFonts w:hint="eastAsia" w:ascii="宋体" w:hAnsi="宋体"/>
          <w:b/>
          <w:sz w:val="28"/>
          <w:szCs w:val="28"/>
        </w:rPr>
        <w:t xml:space="preserve">项目名称：建成区河道及小微水体水草收割打捞</w:t>
      </w:r>
      <w:r/>
    </w:p>
    <w:p>
      <w:pPr>
        <w:jc w:val="left"/>
        <w:spacing w:line="500" w:lineRule="exact"/>
        <w:rPr>
          <w:rFonts w:ascii="黑体" w:hAnsi="宋体" w:cs="宋体"/>
          <w:color w:val="000000"/>
          <w:sz w:val="28"/>
          <w:szCs w:val="28"/>
        </w:rPr>
      </w:pPr>
      <w:r>
        <w:rPr>
          <w:rFonts w:hint="eastAsia" w:ascii="宋体" w:hAnsi="宋体"/>
          <w:b/>
          <w:sz w:val="28"/>
          <w:szCs w:val="28"/>
        </w:rPr>
        <w:t xml:space="preserve">项目编号</w:t>
      </w:r>
      <w:r>
        <w:rPr>
          <w:rFonts w:ascii="宋体" w:hAnsi="宋体"/>
          <w:b/>
          <w:sz w:val="28"/>
          <w:szCs w:val="28"/>
        </w:rPr>
        <w:t xml:space="preserve">:</w:t>
      </w:r>
      <w:r>
        <w:rPr>
          <w:rFonts w:ascii="宋体" w:hAnsi="宋体"/>
          <w:b/>
          <w:bCs/>
          <w:sz w:val="28"/>
          <w:szCs w:val="28"/>
        </w:rPr>
        <w:t xml:space="preserve"> </w:t>
      </w:r>
      <w:r>
        <w:rPr>
          <w:rFonts w:hint="eastAsia"/>
          <w:sz w:val="28"/>
          <w:szCs w:val="28"/>
        </w:rPr>
        <w:t xml:space="preserve">JSZC-320117-NJYX-C2025-0013</w:t>
      </w:r>
      <w:r/>
    </w:p>
    <w:tbl>
      <w:tblPr>
        <w:tblStyle w:val="1039"/>
        <w:tblW w:w="0" w:type="auto"/>
        <w:jc w:val="center"/>
        <w:tblLayout w:type="fixed"/>
        <w:tblCellMar>
          <w:left w:w="10" w:type="dxa"/>
          <w:top w:w="0" w:type="dxa"/>
          <w:right w:w="10" w:type="dxa"/>
          <w:bottom w:w="0" w:type="dxa"/>
        </w:tblCellMar>
        <w:tblLook w:val="04A0" w:firstRow="1" w:lastRow="0" w:firstColumn="1" w:lastColumn="0" w:noHBand="0" w:noVBand="1"/>
      </w:tblPr>
      <w:tblGrid>
        <w:gridCol w:w="860"/>
        <w:gridCol w:w="2037"/>
        <w:gridCol w:w="2700"/>
        <w:gridCol w:w="2385"/>
        <w:gridCol w:w="1390"/>
      </w:tblGrid>
      <w:tr>
        <w:trPr>
          <w:jc w:val="center"/>
          <w:trHeight w:val="284"/>
        </w:trPr>
        <w:tc>
          <w:tcPr>
            <w:tcBorders>
              <w:top w:val="single" w:color="auto" w:sz="6" w:space="0"/>
              <w:left w:val="single" w:color="auto" w:sz="6" w:space="0"/>
              <w:bottom w:val="single" w:color="auto" w:sz="6" w:space="0"/>
              <w:right w:val="single" w:color="auto" w:sz="6" w:space="0"/>
            </w:tcBorders>
            <w:tcW w:w="860" w:type="dxa"/>
            <w:vAlign w:val="center"/>
            <w:textDirection w:val="lrTb"/>
            <w:noWrap w:val="false"/>
          </w:tcPr>
          <w:p>
            <w:pPr>
              <w:jc w:val="center"/>
              <w:spacing w:line="500" w:lineRule="exact"/>
              <w:widowControl/>
              <w:rPr>
                <w:rFonts w:ascii="宋体" w:hAnsi="宋体" w:cs="宋体"/>
                <w:color w:val="000000"/>
                <w:sz w:val="28"/>
                <w:szCs w:val="28"/>
                <w:lang w:val="zh-CN"/>
              </w:rPr>
            </w:pPr>
            <w:r>
              <w:rPr>
                <w:rFonts w:hint="eastAsia" w:ascii="宋体" w:hAnsi="宋体" w:cs="宋体"/>
                <w:color w:val="000000"/>
                <w:sz w:val="28"/>
                <w:szCs w:val="28"/>
                <w:lang w:val="zh-CN"/>
              </w:rPr>
              <w:t xml:space="preserve">序号</w:t>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jc w:val="center"/>
              <w:spacing w:line="500" w:lineRule="exact"/>
              <w:widowControl/>
              <w:rPr>
                <w:rFonts w:ascii="宋体" w:hAnsi="宋体" w:cs="宋体"/>
                <w:color w:val="000000"/>
                <w:sz w:val="28"/>
                <w:szCs w:val="28"/>
                <w:lang w:val="zh-CN"/>
              </w:rPr>
            </w:pPr>
            <w:r>
              <w:rPr>
                <w:rFonts w:hint="eastAsia" w:ascii="宋体" w:hAnsi="宋体" w:cs="宋体"/>
                <w:color w:val="000000"/>
                <w:sz w:val="28"/>
                <w:szCs w:val="28"/>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00" w:lineRule="exact"/>
              <w:widowControl/>
              <w:rPr>
                <w:rFonts w:ascii="宋体" w:hAnsi="宋体" w:cs="宋体"/>
                <w:color w:val="000000"/>
                <w:sz w:val="28"/>
                <w:szCs w:val="28"/>
                <w:lang w:val="zh-CN"/>
              </w:rPr>
            </w:pPr>
            <w:r>
              <w:rPr>
                <w:rFonts w:hint="eastAsia" w:ascii="宋体" w:hAnsi="宋体" w:cs="宋体"/>
                <w:color w:val="000000"/>
                <w:sz w:val="28"/>
                <w:szCs w:val="28"/>
                <w:lang w:val="zh-CN"/>
              </w:rPr>
              <w:t xml:space="preserve">磋商要求规格</w:t>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spacing w:line="500" w:lineRule="exact"/>
              <w:widowControl/>
              <w:rPr>
                <w:rFonts w:ascii="宋体" w:hAnsi="宋体" w:cs="宋体"/>
                <w:color w:val="000000"/>
                <w:sz w:val="28"/>
                <w:szCs w:val="28"/>
                <w:lang w:val="zh-CN"/>
              </w:rPr>
            </w:pPr>
            <w:r>
              <w:rPr>
                <w:rFonts w:hint="eastAsia" w:ascii="宋体" w:hAnsi="宋体" w:cs="宋体"/>
                <w:color w:val="000000"/>
                <w:sz w:val="28"/>
                <w:szCs w:val="28"/>
                <w:lang w:val="zh-CN"/>
              </w:rPr>
              <w:t xml:space="preserve">供应商响应</w:t>
            </w:r>
            <w:r/>
          </w:p>
        </w:tc>
        <w:tc>
          <w:tcPr>
            <w:tcBorders>
              <w:top w:val="single" w:color="auto" w:sz="6" w:space="0"/>
              <w:left w:val="single" w:color="auto" w:sz="6" w:space="0"/>
              <w:bottom w:val="single" w:color="auto" w:sz="6" w:space="0"/>
              <w:right w:val="single" w:color="auto" w:sz="6" w:space="0"/>
            </w:tcBorders>
            <w:tcW w:w="1390" w:type="dxa"/>
            <w:vAlign w:val="center"/>
            <w:textDirection w:val="lrTb"/>
            <w:noWrap w:val="false"/>
          </w:tcPr>
          <w:p>
            <w:pPr>
              <w:jc w:val="center"/>
              <w:spacing w:line="500" w:lineRule="exact"/>
              <w:widowControl/>
              <w:rPr>
                <w:rFonts w:ascii="宋体" w:hAnsi="宋体" w:cs="宋体"/>
                <w:color w:val="000000"/>
                <w:sz w:val="28"/>
                <w:szCs w:val="28"/>
                <w:lang w:val="zh-CN"/>
              </w:rPr>
            </w:pPr>
            <w:r>
              <w:rPr>
                <w:rFonts w:hint="eastAsia" w:ascii="宋体" w:hAnsi="宋体" w:cs="宋体"/>
                <w:color w:val="000000"/>
                <w:sz w:val="28"/>
                <w:szCs w:val="28"/>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86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39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6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39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6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390" w:type="dxa"/>
            <w:vAlign w:val="center"/>
            <w:textDirection w:val="lrTb"/>
            <w:noWrap w:val="false"/>
          </w:tcPr>
          <w:p>
            <w:pPr>
              <w:jc w:val="center"/>
              <w:spacing w:line="500" w:lineRule="exact"/>
              <w:widowControl/>
              <w:rPr>
                <w:rFonts w:ascii="宋体" w:cs="宋体"/>
                <w:color w:val="000000"/>
                <w:sz w:val="24"/>
                <w:szCs w:val="24"/>
                <w:lang w:val="zh-CN"/>
              </w:rPr>
            </w:pPr>
            <w:r>
              <w:rPr>
                <w:rFonts w:ascii="宋体" w:cs="宋体"/>
                <w:color w:val="000000"/>
                <w:sz w:val="24"/>
                <w:szCs w:val="24"/>
                <w:lang w:val="zh-CN"/>
              </w:rPr>
            </w:r>
            <w:r/>
          </w:p>
        </w:tc>
      </w:tr>
    </w:tbl>
    <w:p>
      <w:pPr>
        <w:jc w:val="left"/>
        <w:spacing w:line="500" w:lineRule="exact"/>
        <w:widowControl/>
        <w:rPr>
          <w:rFonts w:ascii="宋体" w:hAnsi="宋体" w:cs="宋体"/>
          <w:color w:val="000000"/>
          <w:sz w:val="24"/>
          <w:szCs w:val="24"/>
          <w:lang w:val="zh-CN"/>
        </w:rPr>
      </w:pPr>
      <w:r>
        <w:rPr>
          <w:rFonts w:ascii="宋体" w:hAnsi="宋体" w:cs="宋体"/>
          <w:color w:val="000000"/>
          <w:sz w:val="24"/>
          <w:szCs w:val="24"/>
          <w:lang w:val="zh-CN"/>
        </w:rPr>
      </w:r>
      <w:r/>
    </w:p>
    <w:p>
      <w:pPr>
        <w:jc w:val="left"/>
        <w:spacing w:line="500" w:lineRule="exact"/>
        <w:widowControl/>
        <w:rPr>
          <w:rFonts w:ascii="宋体" w:cs="宋体"/>
          <w:color w:val="000000"/>
          <w:sz w:val="28"/>
          <w:szCs w:val="28"/>
          <w:lang w:val="zh-CN"/>
        </w:rPr>
      </w:pPr>
      <w:r>
        <w:rPr>
          <w:rFonts w:hint="eastAsia" w:ascii="宋体" w:hAnsi="宋体" w:cs="宋体"/>
          <w:color w:val="000000"/>
          <w:sz w:val="28"/>
          <w:szCs w:val="28"/>
          <w:lang w:val="zh-CN"/>
        </w:rPr>
        <w:t xml:space="preserve">供应商名称</w:t>
      </w:r>
      <w:r>
        <w:rPr>
          <w:rFonts w:ascii="宋体" w:hAnsi="宋体" w:cs="宋体"/>
          <w:color w:val="000000"/>
          <w:sz w:val="28"/>
          <w:szCs w:val="28"/>
          <w:lang w:val="zh-CN"/>
        </w:rPr>
        <w:t xml:space="preserve">:</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（盖章）</w:t>
      </w:r>
      <w:r/>
    </w:p>
    <w:p>
      <w:pPr>
        <w:jc w:val="left"/>
        <w:spacing w:line="500" w:lineRule="exact"/>
        <w:widowControl/>
        <w:rPr>
          <w:rFonts w:ascii="宋体" w:hAnsi="宋体"/>
          <w:sz w:val="28"/>
          <w:szCs w:val="28"/>
        </w:rPr>
      </w:pPr>
      <w:r>
        <w:rPr>
          <w:rFonts w:hint="eastAsia" w:ascii="宋体" w:hAnsi="宋体"/>
          <w:sz w:val="28"/>
          <w:szCs w:val="28"/>
        </w:rPr>
        <w:t xml:space="preserve">法人代表或授权代表签字：</w:t>
      </w:r>
      <w:r>
        <w:rPr>
          <w:rFonts w:ascii="宋体" w:hAnsi="宋体"/>
          <w:sz w:val="28"/>
          <w:szCs w:val="28"/>
        </w:rPr>
        <w:t xml:space="preserve">                           </w:t>
      </w:r>
      <w:r/>
    </w:p>
    <w:p>
      <w:pPr>
        <w:jc w:val="left"/>
        <w:spacing w:line="500" w:lineRule="exact"/>
        <w:widowControl/>
        <w:rPr>
          <w:rFonts w:cs="宋体"/>
          <w:color w:val="000000"/>
          <w:sz w:val="28"/>
          <w:szCs w:val="28"/>
          <w:lang w:val="zh-CN"/>
        </w:rPr>
      </w:pPr>
      <w:r>
        <w:rPr>
          <w:rFonts w:ascii="宋体" w:hAnsi="宋体"/>
          <w:sz w:val="28"/>
          <w:szCs w:val="28"/>
        </w:rPr>
        <w:t xml:space="preserve"> </w:t>
      </w:r>
      <w:r>
        <w:rPr>
          <w:rFonts w:hint="eastAsia" w:ascii="宋体" w:hAnsi="宋体"/>
          <w:sz w:val="28"/>
          <w:szCs w:val="28"/>
        </w:rPr>
        <w:t xml:space="preserve">日</w:t>
      </w:r>
      <w:r>
        <w:rPr>
          <w:rFonts w:ascii="宋体" w:hAnsi="宋体"/>
          <w:sz w:val="28"/>
          <w:szCs w:val="28"/>
        </w:rPr>
        <w:t xml:space="preserve">    </w:t>
      </w:r>
      <w:r>
        <w:rPr>
          <w:rFonts w:hint="eastAsia" w:ascii="宋体" w:hAnsi="宋体"/>
          <w:sz w:val="28"/>
          <w:szCs w:val="28"/>
        </w:rPr>
        <w:t xml:space="preserve">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日</w:t>
      </w:r>
      <w:r/>
    </w:p>
    <w:p>
      <w:pPr>
        <w:jc w:val="left"/>
        <w:spacing w:line="500" w:lineRule="exact"/>
        <w:widowControl/>
        <w:rPr>
          <w:rFonts w:cs="宋体"/>
          <w:color w:val="000000"/>
          <w:sz w:val="28"/>
          <w:szCs w:val="28"/>
          <w:lang w:val="zh-CN"/>
        </w:rPr>
      </w:pPr>
      <w:r>
        <w:rPr>
          <w:rFonts w:hint="eastAsia" w:cs="宋体"/>
          <w:color w:val="000000"/>
          <w:sz w:val="28"/>
          <w:szCs w:val="28"/>
          <w:lang w:val="zh-CN"/>
        </w:rPr>
        <w:t xml:space="preserve">说明：</w:t>
      </w:r>
      <w:r/>
    </w:p>
    <w:p>
      <w:pPr>
        <w:ind w:firstLine="560"/>
        <w:spacing w:line="500" w:lineRule="exact"/>
        <w:rPr>
          <w:rFonts w:ascii="宋体"/>
          <w:b/>
          <w:color w:val="000000"/>
          <w:sz w:val="28"/>
          <w:szCs w:val="28"/>
          <w:lang w:val="zh-CN"/>
        </w:rPr>
      </w:pPr>
      <w:r>
        <w:rPr>
          <w:rFonts w:ascii="宋体" w:hAnsi="宋体"/>
          <w:bCs/>
          <w:color w:val="000000"/>
          <w:sz w:val="28"/>
          <w:szCs w:val="28"/>
          <w:lang w:val="zh-CN"/>
        </w:rPr>
        <w:t xml:space="preserve">1</w:t>
      </w:r>
      <w:r>
        <w:rPr>
          <w:rFonts w:hint="eastAsia" w:ascii="宋体" w:hAnsi="宋体"/>
          <w:bCs/>
          <w:color w:val="000000"/>
          <w:sz w:val="28"/>
          <w:szCs w:val="28"/>
          <w:lang w:val="zh-CN"/>
        </w:rPr>
        <w:t xml:space="preserve">、供应商应逐一说明投标产品和服务响应，直接拷贝招标文件技术要求的按照无效投标处理；</w:t>
      </w:r>
      <w:r/>
    </w:p>
    <w:p>
      <w:pPr>
        <w:ind w:firstLine="560"/>
        <w:jc w:val="left"/>
        <w:spacing w:line="500" w:lineRule="exact"/>
        <w:widowControl/>
        <w:rPr>
          <w:rFonts w:ascii="宋体" w:hAnsi="宋体" w:cs="宋体"/>
          <w:color w:val="000000"/>
          <w:sz w:val="28"/>
          <w:szCs w:val="28"/>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sz w:val="28"/>
          <w:szCs w:val="28"/>
          <w:lang w:val="zh-CN"/>
        </w:rPr>
        <w:t xml:space="preserve">2</w:t>
      </w:r>
      <w:r>
        <w:rPr>
          <w:rFonts w:hint="eastAsia" w:ascii="宋体" w:hAnsi="宋体" w:cs="宋体"/>
          <w:color w:val="000000"/>
          <w:sz w:val="28"/>
          <w:szCs w:val="28"/>
          <w:lang w:val="zh-CN"/>
        </w:rPr>
        <w:t xml:space="preserve">、如果行数不够，请自行增加。</w:t>
      </w:r>
      <w:bookmarkStart w:id="121" w:name="_Toc27951_WPSOffice_Level1"/>
      <w:r/>
      <w:r/>
    </w:p>
    <w:p>
      <w:pPr>
        <w:jc w:val="left"/>
        <w:spacing w:line="240" w:lineRule="atLeast"/>
        <w:widowControl/>
        <w:rPr>
          <w:rFonts w:ascii="宋体" w:cs="宋体"/>
          <w:color w:val="000000"/>
          <w:sz w:val="28"/>
          <w:szCs w:val="28"/>
          <w:lang w:val="zh-CN"/>
        </w:rPr>
      </w:pPr>
      <w:r>
        <w:rPr>
          <w:rFonts w:hint="eastAsia" w:ascii="宋体" w:hAnsi="宋体" w:cs="宋体"/>
          <w:b/>
          <w:color w:val="000000"/>
          <w:sz w:val="28"/>
          <w:szCs w:val="28"/>
          <w:lang w:val="zh-CN"/>
        </w:rPr>
        <w:t xml:space="preserve">目录五、商务条款偏离表</w:t>
      </w:r>
      <w:bookmarkEnd w:id="121"/>
      <w:r>
        <w:rPr>
          <w:rFonts w:hint="eastAsia" w:ascii="宋体" w:hAnsi="宋体" w:cs="宋体"/>
          <w:b/>
          <w:color w:val="000000"/>
          <w:sz w:val="28"/>
          <w:szCs w:val="28"/>
          <w:lang w:val="zh-CN"/>
        </w:rPr>
        <w:t xml:space="preserve">格式</w:t>
      </w:r>
      <w:r/>
    </w:p>
    <w:p>
      <w:pPr>
        <w:ind w:left="420"/>
        <w:jc w:val="center"/>
        <w:widowControl/>
        <w:rPr>
          <w:rFonts w:ascii="宋体" w:cs="宋体"/>
          <w:b/>
          <w:color w:val="000000"/>
          <w:sz w:val="28"/>
          <w:szCs w:val="28"/>
          <w:lang w:val="zh-CN"/>
        </w:rPr>
      </w:pPr>
      <w:r/>
      <w:bookmarkStart w:id="122" w:name="_Toc32559_WPSOffice_Level2"/>
      <w:r>
        <w:rPr>
          <w:rFonts w:hint="eastAsia" w:ascii="宋体" w:hAnsi="宋体" w:cs="宋体"/>
          <w:b/>
          <w:color w:val="000000"/>
          <w:sz w:val="28"/>
          <w:szCs w:val="28"/>
          <w:lang w:val="zh-CN"/>
        </w:rPr>
        <w:t xml:space="preserve">商务条款偏离表</w:t>
      </w:r>
      <w:bookmarkEnd w:id="122"/>
      <w:r/>
      <w:r/>
    </w:p>
    <w:p>
      <w:pPr>
        <w:ind w:firstLine="141"/>
        <w:spacing w:line="500" w:lineRule="exact"/>
        <w:rPr>
          <w:rFonts w:ascii="宋体"/>
          <w:b/>
          <w:bCs/>
          <w:sz w:val="28"/>
          <w:szCs w:val="28"/>
        </w:rPr>
      </w:pPr>
      <w:r>
        <w:rPr>
          <w:rFonts w:hint="eastAsia" w:ascii="宋体" w:hAnsi="宋体"/>
          <w:b/>
          <w:sz w:val="28"/>
          <w:szCs w:val="28"/>
        </w:rPr>
        <w:t xml:space="preserve">项目名称：建成区河道及小微水体水草收割打捞</w:t>
      </w:r>
      <w:r/>
    </w:p>
    <w:p>
      <w:pPr>
        <w:ind w:firstLine="281"/>
        <w:jc w:val="left"/>
        <w:spacing w:line="500" w:lineRule="exact"/>
        <w:rPr>
          <w:rFonts w:ascii="黑体" w:hAnsi="宋体" w:cs="宋体"/>
          <w:color w:val="000000"/>
          <w:sz w:val="28"/>
          <w:szCs w:val="28"/>
        </w:rPr>
      </w:pPr>
      <w:r>
        <w:rPr>
          <w:rFonts w:hint="eastAsia" w:ascii="宋体" w:hAnsi="宋体"/>
          <w:b/>
          <w:sz w:val="28"/>
          <w:szCs w:val="28"/>
        </w:rPr>
        <w:t xml:space="preserve">项目编号</w:t>
      </w:r>
      <w:r>
        <w:rPr>
          <w:rFonts w:ascii="宋体" w:hAnsi="宋体"/>
          <w:b/>
          <w:sz w:val="28"/>
          <w:szCs w:val="28"/>
        </w:rPr>
        <w:t xml:space="preserve">:</w:t>
      </w:r>
      <w:r>
        <w:rPr>
          <w:rFonts w:ascii="宋体" w:hAnsi="宋体"/>
          <w:b/>
          <w:bCs/>
          <w:sz w:val="28"/>
          <w:szCs w:val="28"/>
        </w:rPr>
        <w:t xml:space="preserve"> </w:t>
      </w:r>
      <w:r>
        <w:rPr>
          <w:rFonts w:hint="eastAsia"/>
          <w:sz w:val="28"/>
          <w:szCs w:val="28"/>
        </w:rPr>
        <w:t xml:space="preserve">JSZC-320117-NJYX-C2025-0013</w:t>
      </w:r>
      <w:r/>
    </w:p>
    <w:tbl>
      <w:tblPr>
        <w:tblStyle w:val="10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92"/>
        <w:gridCol w:w="2031"/>
        <w:gridCol w:w="2700"/>
        <w:gridCol w:w="2005"/>
        <w:gridCol w:w="1559"/>
      </w:tblGrid>
      <w:tr>
        <w:trPr>
          <w:jc w:val="center"/>
          <w:trHeight w:val="28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序号</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磋商文件条目号</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磋商要求规格</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供应商响应</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500" w:lineRule="exact"/>
              <w:widowControl/>
              <w:rPr>
                <w:rFonts w:ascii="宋体" w:cs="宋体"/>
                <w:color w:val="000000"/>
                <w:sz w:val="28"/>
                <w:szCs w:val="28"/>
                <w:lang w:val="zh-CN"/>
              </w:rPr>
            </w:pPr>
            <w:r>
              <w:rPr>
                <w:rFonts w:ascii="宋体" w:cs="宋体"/>
                <w:color w:val="000000"/>
                <w:sz w:val="28"/>
                <w:szCs w:val="28"/>
                <w:lang w:val="zh-CN"/>
              </w:rPr>
            </w:r>
            <w:r/>
          </w:p>
        </w:tc>
      </w:tr>
    </w:tbl>
    <w:p>
      <w:pPr>
        <w:jc w:val="left"/>
        <w:spacing w:line="500" w:lineRule="exact"/>
        <w:widowControl/>
        <w:rPr>
          <w:rFonts w:ascii="宋体" w:hAnsi="宋体" w:cs="宋体"/>
          <w:color w:val="000000"/>
          <w:sz w:val="28"/>
          <w:szCs w:val="28"/>
          <w:lang w:val="zh-CN"/>
        </w:rPr>
      </w:pPr>
      <w:r>
        <w:rPr>
          <w:rFonts w:ascii="宋体" w:hAnsi="宋体" w:cs="宋体"/>
          <w:color w:val="000000"/>
          <w:sz w:val="28"/>
          <w:szCs w:val="28"/>
          <w:lang w:val="zh-CN"/>
        </w:rPr>
      </w:r>
      <w:r/>
    </w:p>
    <w:p>
      <w:pPr>
        <w:jc w:val="left"/>
        <w:spacing w:line="500" w:lineRule="exact"/>
        <w:widowControl/>
        <w:rPr>
          <w:rFonts w:ascii="宋体" w:cs="宋体"/>
          <w:color w:val="000000"/>
          <w:sz w:val="28"/>
          <w:szCs w:val="28"/>
          <w:lang w:val="zh-CN"/>
        </w:rPr>
      </w:pPr>
      <w:r>
        <w:rPr>
          <w:rFonts w:hint="eastAsia" w:ascii="宋体" w:hAnsi="宋体" w:cs="宋体"/>
          <w:color w:val="000000"/>
          <w:sz w:val="28"/>
          <w:szCs w:val="28"/>
          <w:lang w:val="zh-CN"/>
        </w:rPr>
        <w:t xml:space="preserve">供应商名称</w:t>
      </w:r>
      <w:r>
        <w:rPr>
          <w:rFonts w:ascii="宋体" w:hAnsi="宋体" w:cs="宋体"/>
          <w:color w:val="000000"/>
          <w:sz w:val="28"/>
          <w:szCs w:val="28"/>
          <w:lang w:val="zh-CN"/>
        </w:rPr>
        <w:t xml:space="preserve">:</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（盖章）</w:t>
      </w:r>
      <w:r/>
    </w:p>
    <w:p>
      <w:pPr>
        <w:jc w:val="left"/>
        <w:spacing w:line="500" w:lineRule="exact"/>
        <w:widowControl/>
        <w:rPr>
          <w:rFonts w:ascii="宋体" w:hAnsi="宋体"/>
          <w:sz w:val="28"/>
          <w:szCs w:val="28"/>
        </w:rPr>
      </w:pPr>
      <w:r>
        <w:rPr>
          <w:rFonts w:hint="eastAsia" w:ascii="宋体" w:hAnsi="宋体"/>
          <w:sz w:val="28"/>
          <w:szCs w:val="28"/>
        </w:rPr>
        <w:t xml:space="preserve">法人代表或授权代表签字：</w:t>
      </w:r>
      <w:r>
        <w:rPr>
          <w:rFonts w:ascii="宋体" w:hAnsi="宋体"/>
          <w:sz w:val="28"/>
          <w:szCs w:val="28"/>
        </w:rPr>
        <w:t xml:space="preserve">                            </w:t>
      </w:r>
      <w:r/>
    </w:p>
    <w:p>
      <w:pPr>
        <w:jc w:val="left"/>
        <w:spacing w:line="500" w:lineRule="exact"/>
        <w:widowControl/>
        <w:rPr>
          <w:rFonts w:ascii="宋体" w:cs="宋体"/>
          <w:color w:val="000000"/>
          <w:sz w:val="28"/>
          <w:szCs w:val="28"/>
          <w:lang w:val="zh-CN"/>
        </w:rPr>
      </w:pPr>
      <w:r>
        <w:rPr>
          <w:rFonts w:ascii="宋体" w:hAnsi="宋体"/>
          <w:sz w:val="28"/>
          <w:szCs w:val="28"/>
        </w:rPr>
        <w:t xml:space="preserve"> </w:t>
      </w:r>
      <w:r>
        <w:rPr>
          <w:rFonts w:hint="eastAsia" w:ascii="宋体" w:hAnsi="宋体"/>
          <w:sz w:val="28"/>
          <w:szCs w:val="28"/>
        </w:rPr>
        <w:t xml:space="preserve">日</w:t>
      </w:r>
      <w:r>
        <w:rPr>
          <w:rFonts w:ascii="宋体" w:hAnsi="宋体"/>
          <w:sz w:val="28"/>
          <w:szCs w:val="28"/>
        </w:rPr>
        <w:t xml:space="preserve">    </w:t>
      </w:r>
      <w:r>
        <w:rPr>
          <w:rFonts w:hint="eastAsia" w:ascii="宋体" w:hAnsi="宋体"/>
          <w:sz w:val="28"/>
          <w:szCs w:val="28"/>
        </w:rPr>
        <w:t xml:space="preserve">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日</w:t>
      </w:r>
      <w:r/>
    </w:p>
    <w:p>
      <w:pPr>
        <w:jc w:val="left"/>
        <w:spacing w:line="500" w:lineRule="exact"/>
        <w:widowControl/>
        <w:rPr>
          <w:rFonts w:ascii="宋体" w:cs="宋体"/>
          <w:color w:val="000000"/>
          <w:sz w:val="28"/>
          <w:szCs w:val="28"/>
          <w:lang w:val="zh-CN"/>
        </w:rPr>
      </w:pPr>
      <w:r>
        <w:rPr>
          <w:rFonts w:hint="eastAsia" w:ascii="宋体" w:hAnsi="宋体" w:cs="宋体"/>
          <w:color w:val="000000"/>
          <w:sz w:val="28"/>
          <w:szCs w:val="28"/>
          <w:lang w:val="zh-CN"/>
        </w:rPr>
        <w:t xml:space="preserve">说明：如果行、列数不够，请自行增加。</w:t>
      </w:r>
      <w:r/>
    </w:p>
    <w:p>
      <w:pPr>
        <w:jc w:val="left"/>
        <w:spacing w:line="500" w:lineRule="exact"/>
        <w:widowControl/>
        <w:rPr>
          <w:rFonts w:ascii="宋体" w:cs="宋体"/>
          <w:color w:val="000000"/>
          <w:sz w:val="24"/>
          <w:szCs w:val="24"/>
        </w:rPr>
      </w:pPr>
      <w:r>
        <w:rPr>
          <w:rFonts w:ascii="宋体" w:cs="宋体"/>
          <w:color w:val="000000"/>
          <w:sz w:val="24"/>
          <w:szCs w:val="24"/>
        </w:rPr>
      </w:r>
      <w:r/>
    </w:p>
    <w:p>
      <w:pPr>
        <w:jc w:val="left"/>
        <w:widowControl/>
        <w:rPr>
          <w:rFonts w:ascii="Verdana" w:hAnsi="Verdana" w:cs="Verdana"/>
          <w:b/>
          <w:sz w:val="24"/>
          <w:szCs w:val="24"/>
          <w:lang w:val="zh-CN"/>
        </w:rPr>
      </w:pPr>
      <w:r>
        <w:rPr>
          <w:rFonts w:ascii="Verdana" w:hAnsi="Verdana" w:cs="Verdana"/>
          <w:b/>
          <w:sz w:val="24"/>
          <w:szCs w:val="24"/>
          <w:lang w:val="zh-CN"/>
        </w:rPr>
      </w:r>
      <w:r/>
    </w:p>
    <w:p>
      <w:pPr>
        <w:jc w:val="left"/>
        <w:widowControl/>
        <w:rPr>
          <w:rFonts w:ascii="Verdana" w:hAnsi="Verdana" w:cs="Verdana"/>
          <w:b/>
          <w:sz w:val="24"/>
          <w:szCs w:val="24"/>
          <w:lang w:val="zh-CN"/>
        </w:rPr>
      </w:pPr>
      <w:r>
        <w:rPr>
          <w:rFonts w:ascii="Verdana" w:hAnsi="Verdana" w:cs="Verdana"/>
          <w:b/>
          <w:sz w:val="24"/>
          <w:szCs w:val="24"/>
          <w:lang w:val="zh-CN"/>
        </w:rPr>
      </w:r>
      <w:r/>
    </w:p>
    <w:p>
      <w:pPr>
        <w:jc w:val="left"/>
        <w:widowControl/>
        <w:rPr>
          <w:rFonts w:ascii="宋体" w:hAnsi="宋体" w:cs="黑体"/>
          <w:b/>
          <w:sz w:val="24"/>
          <w:szCs w:val="24"/>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s="黑体"/>
          <w:b/>
          <w:sz w:val="24"/>
          <w:szCs w:val="24"/>
        </w:rPr>
      </w:r>
      <w:r/>
    </w:p>
    <w:p>
      <w:pPr>
        <w:spacing w:line="360" w:lineRule="auto"/>
        <w:rPr>
          <w:rFonts w:ascii="宋体" w:hAnsi="宋体" w:cs="黑体"/>
          <w:b/>
          <w:sz w:val="24"/>
          <w:szCs w:val="24"/>
        </w:rPr>
      </w:pPr>
      <w:r>
        <w:rPr>
          <w:rFonts w:ascii="宋体" w:hAnsi="宋体" w:cs="黑体"/>
          <w:b/>
          <w:sz w:val="24"/>
          <w:szCs w:val="24"/>
        </w:rPr>
      </w:r>
      <w:r/>
    </w:p>
    <w:p>
      <w:pPr>
        <w:spacing w:line="360" w:lineRule="auto"/>
        <w:rPr>
          <w:rFonts w:ascii="宋体" w:cs="黑体"/>
          <w:b/>
          <w:bCs/>
          <w:color w:val="000000"/>
          <w:sz w:val="28"/>
          <w:szCs w:val="28"/>
          <w:lang w:val="zh-CN"/>
        </w:rPr>
      </w:pPr>
      <w:r>
        <w:rPr>
          <w:rFonts w:hint="eastAsia" w:ascii="宋体" w:hAnsi="宋体" w:cs="黑体"/>
          <w:b/>
          <w:sz w:val="28"/>
          <w:szCs w:val="28"/>
        </w:rPr>
        <w:t xml:space="preserve">目录六、</w:t>
      </w:r>
      <w:r>
        <w:rPr>
          <w:rStyle w:val="1097"/>
          <w:rFonts w:hint="eastAsia"/>
          <w:b/>
          <w:sz w:val="28"/>
          <w:szCs w:val="28"/>
        </w:rPr>
        <w:t xml:space="preserve">实施方案</w:t>
      </w:r>
      <w:r/>
    </w:p>
    <w:p>
      <w:pPr>
        <w:spacing w:line="360" w:lineRule="auto"/>
        <w:rPr>
          <w:rFonts w:ascii="宋体" w:cs="黑体"/>
          <w:b/>
          <w:sz w:val="24"/>
          <w:szCs w:val="24"/>
        </w:rPr>
      </w:pPr>
      <w:r>
        <w:rPr>
          <w:rFonts w:ascii="宋体" w:cs="黑体"/>
          <w:b/>
          <w:sz w:val="24"/>
          <w:szCs w:val="24"/>
        </w:rPr>
      </w:r>
      <w:r/>
    </w:p>
    <w:p>
      <w:pPr>
        <w:jc w:val="center"/>
        <w:spacing w:line="360" w:lineRule="auto"/>
        <w:rPr>
          <w:rFonts w:ascii="宋体" w:cs="黑体"/>
          <w:b/>
          <w:bCs/>
          <w:color w:val="000000"/>
          <w:sz w:val="28"/>
          <w:szCs w:val="28"/>
          <w:lang w:val="zh-CN"/>
        </w:rPr>
      </w:pPr>
      <w:r>
        <w:rPr>
          <w:rStyle w:val="1097"/>
          <w:rFonts w:hint="eastAsia"/>
          <w:b/>
          <w:sz w:val="28"/>
          <w:szCs w:val="28"/>
        </w:rPr>
        <w:t xml:space="preserve">项目实施方案</w:t>
      </w:r>
      <w:r/>
    </w:p>
    <w:p>
      <w:pPr>
        <w:ind w:firstLine="360"/>
        <w:jc w:val="center"/>
        <w:rPr>
          <w:color w:val="000000"/>
          <w:sz w:val="28"/>
          <w:szCs w:val="28"/>
        </w:rPr>
      </w:pPr>
      <w:r>
        <w:rPr>
          <w:rFonts w:hint="eastAsia" w:ascii="宋体" w:cs="宋体"/>
          <w:color w:val="000000"/>
          <w:sz w:val="28"/>
          <w:szCs w:val="28"/>
          <w:lang w:val="zh-CN"/>
        </w:rPr>
        <w:t xml:space="preserve">（格式自拟）</w:t>
      </w:r>
      <w:r/>
    </w:p>
    <w:p>
      <w:pPr>
        <w:jc w:val="center"/>
        <w:rPr>
          <w:rFonts w:ascii="宋体" w:cs="宋体"/>
          <w:b/>
          <w:bCs/>
          <w:color w:val="000000"/>
          <w:szCs w:val="21"/>
        </w:rPr>
      </w:pPr>
      <w:r>
        <w:rPr>
          <w:rFonts w:ascii="宋体" w:cs="宋体"/>
          <w:b/>
          <w:bCs/>
          <w:color w:val="000000"/>
          <w:szCs w:val="21"/>
        </w:rPr>
      </w:r>
      <w:r/>
    </w:p>
    <w:p>
      <w:pPr>
        <w:jc w:val="center"/>
        <w:rPr>
          <w:rFonts w:ascii="宋体" w:cs="宋体"/>
          <w:b/>
          <w:bCs/>
          <w:color w:val="000000"/>
          <w:szCs w:val="21"/>
          <w:lang w:val="zh-CN"/>
        </w:rPr>
      </w:pPr>
      <w:r>
        <w:rPr>
          <w:rFonts w:ascii="宋体" w:cs="宋体"/>
          <w:b/>
          <w:bCs/>
          <w:color w:val="000000"/>
          <w:szCs w:val="21"/>
          <w:lang w:val="zh-CN"/>
        </w:rPr>
      </w:r>
      <w:r/>
    </w:p>
    <w:p>
      <w:pPr>
        <w:pStyle w:val="1049"/>
      </w:pPr>
      <w:r/>
      <w:r/>
    </w:p>
    <w:p>
      <w:pPr>
        <w:spacing w:line="240" w:lineRule="atLeast"/>
        <w:rPr>
          <w:b/>
          <w:sz w:val="24"/>
          <w:szCs w:val="24"/>
        </w:rPr>
      </w:pPr>
      <w:r>
        <w:rPr>
          <w:b/>
          <w:sz w:val="24"/>
          <w:szCs w:val="24"/>
        </w:rPr>
      </w:r>
      <w:r/>
    </w:p>
    <w:p>
      <w:pPr>
        <w:spacing w:line="240" w:lineRule="atLeast"/>
        <w:rPr>
          <w:b/>
          <w:sz w:val="24"/>
          <w:szCs w:val="24"/>
        </w:rPr>
      </w:pPr>
      <w:r>
        <w:rPr>
          <w:b/>
          <w:sz w:val="24"/>
          <w:szCs w:val="24"/>
        </w:rPr>
      </w:r>
      <w:r/>
    </w:p>
    <w:p>
      <w:pPr>
        <w:spacing w:line="240" w:lineRule="atLeast"/>
        <w:rPr>
          <w:b/>
          <w:sz w:val="24"/>
          <w:szCs w:val="24"/>
        </w:rPr>
      </w:pPr>
      <w:r>
        <w:rPr>
          <w:b/>
          <w:sz w:val="24"/>
          <w:szCs w:val="24"/>
        </w:rPr>
      </w:r>
      <w:r/>
    </w:p>
    <w:p>
      <w:pPr>
        <w:spacing w:line="240" w:lineRule="atLeast"/>
        <w:rPr>
          <w:b/>
          <w:sz w:val="24"/>
          <w:szCs w:val="24"/>
        </w:rPr>
      </w:pPr>
      <w:r>
        <w:rPr>
          <w:b/>
          <w:sz w:val="24"/>
          <w:szCs w:val="24"/>
        </w:rPr>
      </w:r>
      <w:r/>
    </w:p>
    <w:p>
      <w:pPr>
        <w:spacing w:line="240" w:lineRule="atLeast"/>
        <w:rPr>
          <w:b/>
          <w:sz w:val="24"/>
          <w:szCs w:val="24"/>
        </w:rPr>
      </w:pPr>
      <w:r>
        <w:rPr>
          <w:b/>
          <w:sz w:val="24"/>
          <w:szCs w:val="24"/>
        </w:rPr>
      </w:r>
      <w:r/>
    </w:p>
    <w:p>
      <w:pPr>
        <w:spacing w:line="240" w:lineRule="atLeast"/>
        <w:rPr>
          <w:b/>
          <w:sz w:val="24"/>
          <w:szCs w:val="24"/>
        </w:rPr>
      </w:pPr>
      <w:r>
        <w:rPr>
          <w:b/>
          <w:sz w:val="24"/>
          <w:szCs w:val="24"/>
        </w:rPr>
      </w:r>
      <w:r/>
    </w:p>
    <w:p>
      <w:pPr>
        <w:spacing w:line="240" w:lineRule="atLeast"/>
        <w:rPr>
          <w:rFonts w:ascii="宋体" w:hAnsi="宋体" w:cs="宋体"/>
          <w:b/>
          <w:bCs/>
          <w:sz w:val="28"/>
          <w:szCs w:val="28"/>
        </w:rPr>
      </w:pPr>
      <w:r>
        <w:rPr>
          <w:rFonts w:hint="eastAsia" w:ascii="宋体" w:hAnsi="宋体" w:cs="宋体"/>
          <w:b/>
          <w:bCs/>
          <w:sz w:val="28"/>
          <w:szCs w:val="28"/>
        </w:rPr>
        <w:t xml:space="preserve">目录七、申请人资格要求文件及投标需要的其他证明文件</w:t>
      </w:r>
      <w:r/>
    </w:p>
    <w:p>
      <w:pPr>
        <w:spacing w:line="240" w:lineRule="atLeast"/>
        <w:rPr>
          <w:b/>
        </w:rPr>
      </w:pPr>
      <w:r>
        <w:rPr>
          <w:b/>
        </w:rPr>
      </w:r>
      <w:r/>
    </w:p>
    <w:p>
      <w:pPr>
        <w:spacing w:line="240" w:lineRule="atLeast"/>
        <w:rPr>
          <w:b/>
        </w:rPr>
      </w:pPr>
      <w:r>
        <w:rPr>
          <w:b/>
        </w:rPr>
        <w:t xml:space="preserve">         </w:t>
      </w:r>
      <w:r/>
    </w:p>
    <w:p>
      <w:pPr>
        <w:spacing w:line="240" w:lineRule="atLeast"/>
        <w:rPr>
          <w:b/>
        </w:rPr>
      </w:pPr>
      <w:r>
        <w:rPr>
          <w:b/>
        </w:rPr>
      </w:r>
      <w:r/>
    </w:p>
    <w:p>
      <w:pPr>
        <w:spacing w:before="50" w:after="50" w:line="360" w:lineRule="auto"/>
        <w:rPr>
          <w:b/>
          <w:color w:val="000000"/>
          <w:sz w:val="24"/>
          <w:szCs w:val="24"/>
        </w:rPr>
      </w:pPr>
      <w:r>
        <w:rPr>
          <w:b/>
          <w:color w:val="000000"/>
          <w:sz w:val="24"/>
          <w:szCs w:val="24"/>
        </w:rPr>
      </w:r>
      <w:r/>
    </w:p>
    <w:p>
      <w:pPr>
        <w:spacing w:before="50" w:after="50" w:line="360" w:lineRule="auto"/>
        <w:rPr>
          <w:b/>
          <w:color w:val="000000"/>
          <w:sz w:val="24"/>
          <w:szCs w:val="24"/>
        </w:rPr>
      </w:pPr>
      <w:r>
        <w:rPr>
          <w:b/>
          <w:color w:val="000000"/>
          <w:sz w:val="24"/>
          <w:szCs w:val="24"/>
        </w:rPr>
      </w:r>
      <w:r/>
    </w:p>
    <w:p>
      <w:pPr>
        <w:spacing w:before="50" w:after="50" w:line="360" w:lineRule="auto"/>
        <w:rPr>
          <w:b/>
          <w:color w:val="000000"/>
          <w:sz w:val="24"/>
          <w:szCs w:val="24"/>
        </w:rPr>
      </w:pPr>
      <w:r>
        <w:rPr>
          <w:b/>
          <w:color w:val="000000"/>
          <w:sz w:val="24"/>
          <w:szCs w:val="24"/>
        </w:rPr>
      </w:r>
      <w:r/>
    </w:p>
    <w:p>
      <w:pPr>
        <w:rPr>
          <w:rFonts w:ascii="宋体" w:hAnsi="宋体" w:cs="黑体"/>
          <w:b/>
          <w:bCs/>
          <w:color w:val="000000"/>
          <w:sz w:val="24"/>
          <w:szCs w:val="24"/>
        </w:rPr>
        <w:outlineLvl w:val="1"/>
      </w:pPr>
      <w:r>
        <w:rPr>
          <w:rFonts w:ascii="宋体" w:hAnsi="宋体" w:cs="黑体"/>
          <w:b/>
          <w:bCs/>
          <w:color w:val="000000"/>
          <w:sz w:val="24"/>
          <w:szCs w:val="24"/>
        </w:rPr>
      </w:r>
      <w:r/>
    </w:p>
    <w:p>
      <w:pPr>
        <w:rPr>
          <w:rFonts w:ascii="宋体" w:hAnsi="宋体" w:cs="黑体"/>
          <w:b/>
          <w:bCs/>
          <w:color w:val="000000"/>
          <w:sz w:val="24"/>
          <w:szCs w:val="24"/>
        </w:rPr>
        <w:outlineLvl w:val="1"/>
      </w:pPr>
      <w:r>
        <w:rPr>
          <w:rFonts w:ascii="宋体" w:hAnsi="宋体" w:cs="黑体"/>
          <w:b/>
          <w:bCs/>
          <w:color w:val="000000"/>
          <w:sz w:val="24"/>
          <w:szCs w:val="24"/>
        </w:rPr>
      </w:r>
      <w:r/>
    </w:p>
    <w:p>
      <w:pPr>
        <w:spacing w:line="240" w:lineRule="atLeast"/>
        <w:rPr>
          <w:b/>
          <w:sz w:val="24"/>
          <w:szCs w:val="24"/>
        </w:rPr>
      </w:pPr>
      <w:r>
        <w:rPr>
          <w:b/>
          <w:sz w:val="24"/>
          <w:szCs w:val="24"/>
        </w:rPr>
      </w:r>
      <w:r/>
    </w:p>
    <w:p>
      <w:pPr>
        <w:spacing w:line="360" w:lineRule="auto"/>
        <w:rPr>
          <w:b/>
          <w:sz w:val="24"/>
          <w:szCs w:val="24"/>
        </w:rPr>
      </w:pPr>
      <w:r>
        <w:rPr>
          <w:b/>
          <w:sz w:val="24"/>
          <w:szCs w:val="24"/>
        </w:rPr>
      </w:r>
      <w:r/>
    </w:p>
    <w:p>
      <w:pPr>
        <w:spacing w:line="360" w:lineRule="auto"/>
        <w:rPr>
          <w:b/>
          <w:sz w:val="24"/>
          <w:szCs w:val="24"/>
        </w:rPr>
      </w:pPr>
      <w:r>
        <w:rPr>
          <w:b/>
          <w:sz w:val="24"/>
          <w:szCs w:val="24"/>
        </w:rPr>
      </w:r>
      <w:r/>
    </w:p>
    <w:p>
      <w:pPr>
        <w:spacing w:line="360" w:lineRule="auto"/>
        <w:rPr>
          <w:b/>
          <w:sz w:val="24"/>
          <w:szCs w:val="24"/>
        </w:rPr>
      </w:pPr>
      <w:r>
        <w:rPr>
          <w:b/>
          <w:sz w:val="24"/>
          <w:szCs w:val="24"/>
        </w:rPr>
      </w:r>
      <w:r/>
    </w:p>
    <w:p>
      <w:pPr>
        <w:spacing w:line="240" w:lineRule="atLeast"/>
        <w:widowControl/>
        <w:rPr>
          <w:b/>
          <w:sz w:val="28"/>
          <w:szCs w:val="28"/>
        </w:rPr>
      </w:pPr>
      <w:r>
        <w:rPr>
          <w:rFonts w:hint="eastAsia"/>
          <w:b/>
          <w:sz w:val="24"/>
          <w:szCs w:val="24"/>
        </w:rPr>
        <w:br w:type="page" w:clear="all"/>
      </w:r>
      <w:r>
        <w:rPr>
          <w:rFonts w:hint="eastAsia"/>
          <w:b/>
          <w:sz w:val="28"/>
          <w:szCs w:val="28"/>
        </w:rPr>
        <w:t xml:space="preserve">附件一、无重大违法记录声明格式</w:t>
      </w:r>
      <w:r/>
    </w:p>
    <w:p>
      <w:pPr>
        <w:spacing w:line="240" w:lineRule="atLeast"/>
        <w:widowControl/>
        <w:rPr>
          <w:b/>
          <w:sz w:val="24"/>
          <w:szCs w:val="24"/>
        </w:rPr>
      </w:pPr>
      <w:r>
        <w:rPr>
          <w:b/>
          <w:sz w:val="24"/>
          <w:szCs w:val="24"/>
        </w:rPr>
      </w:r>
      <w:r/>
    </w:p>
    <w:p>
      <w:pPr>
        <w:jc w:val="center"/>
        <w:rPr>
          <w:rFonts w:ascii="黑体" w:eastAsia="黑体"/>
          <w:sz w:val="24"/>
          <w:szCs w:val="24"/>
        </w:rPr>
      </w:pPr>
      <w:r>
        <w:rPr>
          <w:rFonts w:hint="eastAsia" w:ascii="黑体" w:eastAsia="黑体"/>
          <w:sz w:val="24"/>
          <w:szCs w:val="24"/>
        </w:rPr>
        <w:t xml:space="preserve">无重大违法记录声明</w:t>
      </w:r>
      <w:r/>
    </w:p>
    <w:p>
      <w:pPr>
        <w:spacing w:line="360" w:lineRule="auto"/>
        <w:rPr>
          <w:sz w:val="24"/>
          <w:szCs w:val="24"/>
        </w:rPr>
      </w:pPr>
      <w:r>
        <w:rPr>
          <w:sz w:val="24"/>
          <w:szCs w:val="24"/>
        </w:rPr>
      </w:r>
      <w:r/>
    </w:p>
    <w:p>
      <w:pPr>
        <w:spacing w:line="360" w:lineRule="auto"/>
        <w:rPr>
          <w:sz w:val="24"/>
          <w:szCs w:val="24"/>
        </w:rPr>
      </w:pPr>
      <w:r>
        <w:rPr>
          <w:rFonts w:hint="eastAsia" w:ascii="宋体"/>
          <w:sz w:val="24"/>
          <w:szCs w:val="24"/>
          <w:lang w:val="zh-CN"/>
        </w:rPr>
        <w:t xml:space="preserve">南京市溧水区抗排队</w:t>
      </w:r>
      <w:r>
        <w:rPr>
          <w:rFonts w:hint="eastAsia"/>
          <w:sz w:val="24"/>
          <w:szCs w:val="24"/>
        </w:rPr>
        <w:t xml:space="preserve">：</w:t>
      </w:r>
      <w:r/>
    </w:p>
    <w:p>
      <w:pPr>
        <w:spacing w:line="360" w:lineRule="auto"/>
        <w:rPr>
          <w:sz w:val="24"/>
          <w:szCs w:val="24"/>
        </w:rPr>
      </w:pPr>
      <w:r>
        <w:rPr>
          <w:sz w:val="24"/>
          <w:szCs w:val="24"/>
        </w:rPr>
        <w:t xml:space="preserve">    </w:t>
      </w:r>
      <w:r>
        <w:rPr>
          <w:rFonts w:hint="eastAsia"/>
          <w:sz w:val="24"/>
          <w:szCs w:val="24"/>
        </w:rPr>
        <w:t xml:space="preserve">我单位</w:t>
      </w:r>
      <w:r>
        <w:rPr>
          <w:sz w:val="24"/>
          <w:szCs w:val="24"/>
          <w:u w:val="single"/>
        </w:rPr>
        <w:t xml:space="preserve">                                       </w:t>
      </w:r>
      <w:r>
        <w:rPr>
          <w:rFonts w:hint="eastAsia"/>
          <w:sz w:val="24"/>
          <w:szCs w:val="24"/>
        </w:rPr>
        <w:t xml:space="preserve">（供应商名称）郑重声明：</w:t>
      </w:r>
      <w:r/>
    </w:p>
    <w:p>
      <w:pPr>
        <w:spacing w:line="360" w:lineRule="auto"/>
        <w:rPr>
          <w:sz w:val="24"/>
          <w:szCs w:val="24"/>
        </w:rPr>
      </w:pPr>
      <w:r>
        <w:rPr>
          <w:sz w:val="24"/>
          <w:szCs w:val="24"/>
        </w:rPr>
        <w:t xml:space="preserve">    </w:t>
      </w:r>
      <w:r>
        <w:rPr>
          <w:rFonts w:hint="eastAsia"/>
          <w:sz w:val="24"/>
          <w:szCs w:val="24"/>
        </w:rPr>
        <w:t xml:space="preserve">参加政府采购活动前</w:t>
      </w:r>
      <w:r>
        <w:rPr>
          <w:sz w:val="24"/>
          <w:szCs w:val="24"/>
        </w:rPr>
        <w:t xml:space="preserve">3</w:t>
      </w:r>
      <w:r>
        <w:rPr>
          <w:rFonts w:hint="eastAsia"/>
          <w:sz w:val="24"/>
          <w:szCs w:val="24"/>
        </w:rPr>
        <w:t xml:space="preserve">年内在经营活动中</w:t>
      </w:r>
      <w:r>
        <w:rPr>
          <w:sz w:val="24"/>
          <w:szCs w:val="24"/>
          <w:u w:val="single"/>
        </w:rPr>
        <w:t xml:space="preserve">        </w:t>
      </w:r>
      <w:r>
        <w:rPr>
          <w:rFonts w:hint="eastAsia"/>
          <w:sz w:val="24"/>
          <w:szCs w:val="24"/>
        </w:rPr>
        <w:t xml:space="preserve">（在下划线上如实填写：有或没有）重大违法记录。</w:t>
      </w:r>
      <w:r/>
    </w:p>
    <w:p>
      <w:pPr>
        <w:spacing w:line="360" w:lineRule="auto"/>
        <w:rPr>
          <w:sz w:val="24"/>
          <w:szCs w:val="24"/>
        </w:rPr>
      </w:pPr>
      <w:r>
        <w:rPr>
          <w:sz w:val="24"/>
          <w:szCs w:val="24"/>
        </w:rPr>
        <w:t xml:space="preserve">    </w:t>
      </w: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rPr>
          <w:rFonts w:hint="eastAsia"/>
          <w:sz w:val="24"/>
          <w:szCs w:val="24"/>
        </w:rPr>
        <w:t xml:space="preserve">声明人：（公章）</w:t>
      </w:r>
      <w:r/>
    </w:p>
    <w:p>
      <w:pPr>
        <w:spacing w:line="360" w:lineRule="auto"/>
        <w:rPr>
          <w:sz w:val="24"/>
          <w:szCs w:val="24"/>
        </w:rPr>
      </w:pP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spacing w:line="360" w:lineRule="auto"/>
        <w:rPr>
          <w:sz w:val="24"/>
          <w:szCs w:val="24"/>
        </w:rPr>
      </w:pPr>
      <w:r>
        <w:rPr>
          <w:sz w:val="24"/>
          <w:szCs w:val="24"/>
        </w:rPr>
      </w:r>
      <w:r/>
    </w:p>
    <w:p>
      <w:pPr>
        <w:spacing w:line="360" w:lineRule="auto"/>
        <w:rPr>
          <w:b/>
          <w:sz w:val="28"/>
          <w:szCs w:val="28"/>
        </w:rPr>
      </w:pPr>
      <w:r>
        <w:rPr>
          <w:rFonts w:hint="eastAsia"/>
          <w:b/>
          <w:sz w:val="28"/>
          <w:szCs w:val="28"/>
        </w:rPr>
        <w:t xml:space="preserve">附件二、具备履行合同所必需的设备和专业技术能力的声明格式及证明材料</w:t>
      </w:r>
      <w:r/>
    </w:p>
    <w:p>
      <w:pPr>
        <w:jc w:val="center"/>
        <w:spacing w:line="360" w:lineRule="auto"/>
        <w:rPr>
          <w:rFonts w:ascii="黑体" w:eastAsia="黑体"/>
          <w:sz w:val="24"/>
          <w:szCs w:val="24"/>
        </w:rPr>
      </w:pPr>
      <w:r>
        <w:rPr>
          <w:rFonts w:hint="eastAsia" w:ascii="黑体" w:eastAsia="黑体"/>
          <w:b/>
          <w:bCs/>
          <w:sz w:val="32"/>
          <w:szCs w:val="32"/>
        </w:rPr>
        <w:t xml:space="preserve">具备履行合同所必需的设备和专业技术能力的声明格式</w:t>
      </w:r>
      <w:r/>
    </w:p>
    <w:p>
      <w:pPr>
        <w:spacing w:line="360" w:lineRule="auto"/>
        <w:rPr>
          <w:sz w:val="24"/>
          <w:szCs w:val="24"/>
        </w:rPr>
      </w:pPr>
      <w:r>
        <w:rPr>
          <w:rFonts w:hint="eastAsia" w:ascii="宋体"/>
          <w:sz w:val="24"/>
          <w:szCs w:val="24"/>
          <w:lang w:val="zh-CN"/>
        </w:rPr>
        <w:t xml:space="preserve">南京市溧水区抗排队</w:t>
      </w:r>
      <w:r>
        <w:rPr>
          <w:rFonts w:hint="eastAsia"/>
          <w:sz w:val="24"/>
          <w:szCs w:val="24"/>
        </w:rPr>
        <w:t xml:space="preserve">：</w:t>
      </w:r>
      <w:r/>
    </w:p>
    <w:p>
      <w:pPr>
        <w:ind w:firstLine="492"/>
        <w:spacing w:line="460" w:lineRule="exact"/>
        <w:rPr>
          <w:sz w:val="24"/>
          <w:szCs w:val="24"/>
        </w:rPr>
      </w:pPr>
      <w:r>
        <w:rPr>
          <w:rFonts w:hint="eastAsia"/>
          <w:sz w:val="24"/>
          <w:szCs w:val="24"/>
        </w:rPr>
        <w:t xml:space="preserve">我单位</w:t>
      </w:r>
      <w:r>
        <w:rPr>
          <w:b/>
          <w:bCs/>
          <w:sz w:val="24"/>
          <w:szCs w:val="24"/>
          <w:u w:val="single"/>
        </w:rPr>
        <w:t xml:space="preserve">                             </w:t>
      </w:r>
      <w:r>
        <w:rPr>
          <w:rFonts w:hint="eastAsia"/>
          <w:sz w:val="24"/>
          <w:szCs w:val="24"/>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sz w:val="24"/>
          <w:szCs w:val="24"/>
        </w:rPr>
      </w:pPr>
      <w:r>
        <w:rPr>
          <w:rFonts w:hint="eastAsia"/>
          <w:sz w:val="24"/>
          <w:szCs w:val="24"/>
        </w:rPr>
        <w:t xml:space="preserve">主要设备有：</w:t>
      </w:r>
      <w:r>
        <w:rPr>
          <w:sz w:val="24"/>
          <w:szCs w:val="24"/>
        </w:rPr>
        <w:t xml:space="preserve">                          </w:t>
      </w:r>
      <w:r>
        <w:rPr>
          <w:rFonts w:hint="eastAsia"/>
          <w:sz w:val="24"/>
          <w:szCs w:val="24"/>
        </w:rPr>
        <w:t xml:space="preserve">。</w:t>
      </w:r>
      <w:r>
        <w:rPr>
          <w:sz w:val="24"/>
          <w:szCs w:val="24"/>
        </w:rPr>
        <w:t xml:space="preserve">( </w:t>
      </w:r>
      <w:r>
        <w:rPr>
          <w:rFonts w:hint="eastAsia"/>
          <w:sz w:val="24"/>
          <w:szCs w:val="24"/>
        </w:rPr>
        <w:t xml:space="preserve">若有</w:t>
      </w:r>
      <w:r>
        <w:rPr>
          <w:sz w:val="24"/>
          <w:szCs w:val="24"/>
        </w:rPr>
        <w:t xml:space="preserve"> )</w:t>
      </w:r>
      <w:r/>
    </w:p>
    <w:p>
      <w:pPr>
        <w:ind w:firstLine="492"/>
        <w:spacing w:line="460" w:lineRule="exact"/>
        <w:rPr>
          <w:sz w:val="24"/>
          <w:szCs w:val="24"/>
        </w:rPr>
      </w:pPr>
      <w:r>
        <w:rPr>
          <w:rFonts w:hint="eastAsia"/>
          <w:sz w:val="24"/>
          <w:szCs w:val="24"/>
        </w:rPr>
        <w:t xml:space="preserve">主要专业技术能力有：</w:t>
      </w:r>
      <w:r>
        <w:rPr>
          <w:sz w:val="24"/>
          <w:szCs w:val="24"/>
        </w:rPr>
        <w:t xml:space="preserve">                  </w:t>
      </w:r>
      <w:r>
        <w:rPr>
          <w:rFonts w:hint="eastAsia"/>
          <w:sz w:val="24"/>
          <w:szCs w:val="24"/>
        </w:rPr>
        <w:t xml:space="preserve">。</w:t>
      </w:r>
      <w:r>
        <w:rPr>
          <w:sz w:val="24"/>
          <w:szCs w:val="24"/>
        </w:rPr>
        <w:t xml:space="preserve">( </w:t>
      </w:r>
      <w:r>
        <w:rPr>
          <w:rFonts w:hint="eastAsia"/>
          <w:sz w:val="24"/>
          <w:szCs w:val="24"/>
        </w:rPr>
        <w:t xml:space="preserve">若有</w:t>
      </w:r>
      <w:r>
        <w:rPr>
          <w:sz w:val="24"/>
          <w:szCs w:val="24"/>
        </w:rPr>
        <w:t xml:space="preserve"> )</w:t>
      </w:r>
      <w:r/>
    </w:p>
    <w:p>
      <w:pPr>
        <w:spacing w:line="360" w:lineRule="auto"/>
        <w:rPr>
          <w:sz w:val="24"/>
          <w:szCs w:val="24"/>
        </w:rPr>
      </w:pPr>
      <w:r>
        <w:rPr>
          <w:sz w:val="24"/>
          <w:szCs w:val="24"/>
        </w:rPr>
        <w:t xml:space="preserve">                                      </w:t>
      </w:r>
      <w:r/>
    </w:p>
    <w:p>
      <w:pPr>
        <w:spacing w:line="360" w:lineRule="auto"/>
        <w:rPr>
          <w:sz w:val="24"/>
          <w:szCs w:val="24"/>
        </w:rPr>
      </w:pPr>
      <w:r>
        <w:rPr>
          <w:sz w:val="24"/>
          <w:szCs w:val="24"/>
        </w:rPr>
      </w:r>
      <w:r/>
    </w:p>
    <w:p>
      <w:pPr>
        <w:spacing w:line="360" w:lineRule="auto"/>
        <w:rPr>
          <w:sz w:val="24"/>
          <w:szCs w:val="24"/>
        </w:rPr>
      </w:pPr>
      <w:r>
        <w:rPr>
          <w:sz w:val="24"/>
          <w:szCs w:val="24"/>
        </w:rPr>
        <w:t xml:space="preserve">                                           </w:t>
      </w:r>
      <w:r>
        <w:rPr>
          <w:rFonts w:hint="eastAsia"/>
          <w:sz w:val="24"/>
          <w:szCs w:val="24"/>
        </w:rPr>
        <w:t xml:space="preserve">声明人：（公章）</w:t>
      </w:r>
      <w:r/>
    </w:p>
    <w:p>
      <w:pPr>
        <w:spacing w:line="460" w:lineRule="exact"/>
        <w:rPr>
          <w:sz w:val="24"/>
          <w:szCs w:val="24"/>
        </w:rPr>
      </w:pPr>
      <w:r>
        <w:rPr>
          <w:rFonts w:ascii="宋体" w:hAnsi="宋体"/>
          <w:bCs/>
          <w:sz w:val="24"/>
          <w:szCs w:val="24"/>
        </w:rPr>
        <w:t xml:space="preserve">                                           </w:t>
      </w:r>
      <w:r>
        <w:rPr>
          <w:rFonts w:hint="eastAsia"/>
          <w:sz w:val="24"/>
          <w:szCs w:val="24"/>
        </w:rPr>
        <w:t xml:space="preserve">日期：    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ind w:firstLine="492"/>
        <w:spacing w:line="460" w:lineRule="exact"/>
        <w:rPr>
          <w:sz w:val="24"/>
          <w:szCs w:val="24"/>
        </w:rPr>
      </w:pPr>
      <w:r>
        <w:rPr>
          <w:rFonts w:hint="eastAsia"/>
          <w:sz w:val="24"/>
          <w:szCs w:val="24"/>
        </w:rPr>
        <w:t xml:space="preserve">其他证明材料及文件：（如果供应商认为需要提供的话）</w:t>
      </w:r>
      <w:r/>
    </w:p>
    <w:p>
      <w:r/>
      <w:r/>
    </w:p>
    <w:p>
      <w:pPr>
        <w:spacing w:line="460" w:lineRule="exact"/>
        <w:rPr>
          <w:b/>
          <w:sz w:val="28"/>
          <w:szCs w:val="28"/>
        </w:rPr>
      </w:pPr>
      <w:r>
        <w:rPr>
          <w:rFonts w:hint="eastAsia"/>
          <w:b/>
          <w:sz w:val="24"/>
          <w:szCs w:val="24"/>
        </w:rPr>
        <w:br w:type="page" w:clear="all"/>
      </w:r>
      <w:r>
        <w:rPr>
          <w:rFonts w:hint="eastAsia"/>
          <w:b/>
          <w:sz w:val="28"/>
          <w:szCs w:val="28"/>
        </w:rPr>
        <w:t xml:space="preserve">附件三、南京市政府采购供应商信用记录表暨信用承诺书</w:t>
      </w:r>
      <w:r/>
    </w:p>
    <w:p>
      <w:pPr>
        <w:ind w:firstLine="1265"/>
        <w:spacing w:line="460" w:lineRule="exact"/>
        <w:rPr>
          <w:rFonts w:ascii="黑体" w:eastAsia="黑体"/>
          <w:b/>
          <w:bCs/>
          <w:sz w:val="28"/>
          <w:szCs w:val="28"/>
        </w:rPr>
      </w:pPr>
      <w:r>
        <w:rPr>
          <w:rFonts w:hint="eastAsia" w:ascii="黑体" w:eastAsia="黑体"/>
          <w:b/>
          <w:bCs/>
          <w:sz w:val="28"/>
          <w:szCs w:val="28"/>
        </w:rPr>
        <w:t xml:space="preserve">南京市政府采购供应商信用记录表暨信用承诺书</w:t>
      </w:r>
      <w:r/>
    </w:p>
    <w:p>
      <w:pPr>
        <w:ind w:firstLine="1265"/>
        <w:spacing w:line="460" w:lineRule="exact"/>
        <w:rPr>
          <w:rFonts w:ascii="宋体" w:hAnsi="宋体" w:cs="宋体"/>
        </w:rPr>
      </w:pPr>
      <w:r>
        <w:rPr>
          <w:rFonts w:hint="eastAsia" w:ascii="黑体" w:eastAsia="黑体"/>
          <w:b/>
          <w:bCs/>
          <w:sz w:val="28"/>
          <w:szCs w:val="28"/>
        </w:rPr>
        <w:t xml:space="preserve">                                   </w:t>
      </w:r>
      <w:r>
        <w:rPr>
          <w:rFonts w:hint="eastAsia" w:ascii="宋体" w:hAnsi="宋体" w:cs="宋体"/>
          <w:sz w:val="28"/>
          <w:szCs w:val="28"/>
        </w:rPr>
        <w:t xml:space="preserve"> 20  年  月  日</w:t>
      </w:r>
      <w:r/>
    </w:p>
    <w:tbl>
      <w:tblPr>
        <w:tblStyle w:val="10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9"/>
        <w:gridCol w:w="2394"/>
        <w:gridCol w:w="2712"/>
        <w:gridCol w:w="2520"/>
      </w:tblGrid>
      <w:tr>
        <w:trPr>
          <w:trHeight w:val="678"/>
        </w:trPr>
        <w:tc>
          <w:tcPr>
            <w:tcW w:w="2109" w:type="dxa"/>
            <w:vAlign w:val="center"/>
            <w:textDirection w:val="lrTb"/>
            <w:noWrap w:val="false"/>
          </w:tcPr>
          <w:p>
            <w:pPr>
              <w:spacing w:line="360" w:lineRule="auto"/>
              <w:rPr>
                <w:b/>
                <w:sz w:val="24"/>
                <w:szCs w:val="24"/>
              </w:rPr>
            </w:pPr>
            <w:r>
              <w:rPr>
                <w:rFonts w:hint="eastAsia"/>
                <w:b/>
                <w:sz w:val="24"/>
                <w:szCs w:val="24"/>
              </w:rPr>
              <w:t xml:space="preserve">单位名称</w:t>
            </w:r>
            <w:r/>
          </w:p>
        </w:tc>
        <w:tc>
          <w:tcPr>
            <w:tcW w:w="2394" w:type="dxa"/>
            <w:vAlign w:val="center"/>
            <w:textDirection w:val="lrTb"/>
            <w:noWrap w:val="false"/>
          </w:tcPr>
          <w:p>
            <w:pPr>
              <w:spacing w:line="360" w:lineRule="auto"/>
              <w:rPr>
                <w:b/>
                <w:sz w:val="24"/>
                <w:szCs w:val="24"/>
              </w:rPr>
            </w:pPr>
            <w:r>
              <w:rPr>
                <w:b/>
                <w:sz w:val="24"/>
                <w:szCs w:val="24"/>
              </w:rPr>
            </w:r>
            <w:r/>
          </w:p>
        </w:tc>
        <w:tc>
          <w:tcPr>
            <w:tcW w:w="2712" w:type="dxa"/>
            <w:vAlign w:val="center"/>
            <w:textDirection w:val="lrTb"/>
            <w:noWrap w:val="false"/>
          </w:tcPr>
          <w:p>
            <w:pPr>
              <w:spacing w:line="360" w:lineRule="auto"/>
              <w:rPr>
                <w:b/>
                <w:sz w:val="24"/>
                <w:szCs w:val="24"/>
              </w:rPr>
            </w:pPr>
            <w:r>
              <w:rPr>
                <w:b/>
                <w:sz w:val="24"/>
                <w:szCs w:val="24"/>
              </w:rPr>
              <w:t xml:space="preserve">统一社会信用代码</w:t>
            </w:r>
            <w:r/>
          </w:p>
        </w:tc>
        <w:tc>
          <w:tcPr>
            <w:tcW w:w="2520" w:type="dxa"/>
            <w:vAlign w:val="center"/>
            <w:textDirection w:val="lrTb"/>
            <w:noWrap w:val="false"/>
          </w:tcPr>
          <w:p>
            <w:pPr>
              <w:spacing w:line="360" w:lineRule="auto"/>
              <w:rPr>
                <w:b/>
                <w:sz w:val="24"/>
                <w:szCs w:val="24"/>
              </w:rPr>
            </w:pPr>
            <w:r>
              <w:rPr>
                <w:b/>
                <w:sz w:val="24"/>
                <w:szCs w:val="24"/>
              </w:rPr>
            </w:r>
            <w:r/>
          </w:p>
        </w:tc>
      </w:tr>
      <w:tr>
        <w:trPr>
          <w:trHeight w:val="560"/>
        </w:trPr>
        <w:tc>
          <w:tcPr>
            <w:tcW w:w="2109" w:type="dxa"/>
            <w:vAlign w:val="center"/>
            <w:textDirection w:val="lrTb"/>
            <w:noWrap w:val="false"/>
          </w:tcPr>
          <w:p>
            <w:pPr>
              <w:spacing w:line="360" w:lineRule="auto"/>
              <w:rPr>
                <w:b/>
                <w:sz w:val="24"/>
                <w:szCs w:val="24"/>
              </w:rPr>
            </w:pPr>
            <w:r>
              <w:rPr>
                <w:b/>
                <w:sz w:val="24"/>
                <w:szCs w:val="24"/>
              </w:rPr>
              <w:t xml:space="preserve">法定代表人</w:t>
            </w:r>
            <w:r/>
          </w:p>
        </w:tc>
        <w:tc>
          <w:tcPr>
            <w:tcW w:w="2394" w:type="dxa"/>
            <w:vAlign w:val="center"/>
            <w:textDirection w:val="lrTb"/>
            <w:noWrap w:val="false"/>
          </w:tcPr>
          <w:p>
            <w:pPr>
              <w:spacing w:line="360" w:lineRule="auto"/>
              <w:rPr>
                <w:b/>
                <w:sz w:val="24"/>
                <w:szCs w:val="24"/>
              </w:rPr>
            </w:pPr>
            <w:r>
              <w:rPr>
                <w:b/>
                <w:sz w:val="24"/>
                <w:szCs w:val="24"/>
              </w:rPr>
            </w:r>
            <w:r/>
          </w:p>
        </w:tc>
        <w:tc>
          <w:tcPr>
            <w:tcW w:w="2712" w:type="dxa"/>
            <w:vAlign w:val="center"/>
            <w:textDirection w:val="lrTb"/>
            <w:noWrap w:val="false"/>
          </w:tcPr>
          <w:p>
            <w:pPr>
              <w:spacing w:line="360" w:lineRule="auto"/>
              <w:rPr>
                <w:b/>
                <w:sz w:val="24"/>
                <w:szCs w:val="24"/>
              </w:rPr>
            </w:pPr>
            <w:r>
              <w:rPr>
                <w:b/>
                <w:sz w:val="24"/>
                <w:szCs w:val="24"/>
              </w:rPr>
              <w:t xml:space="preserve">联系人</w:t>
            </w:r>
            <w:r/>
          </w:p>
        </w:tc>
        <w:tc>
          <w:tcPr>
            <w:tcW w:w="2520" w:type="dxa"/>
            <w:vAlign w:val="center"/>
            <w:textDirection w:val="lrTb"/>
            <w:noWrap w:val="false"/>
          </w:tcPr>
          <w:p>
            <w:pPr>
              <w:spacing w:line="360" w:lineRule="auto"/>
              <w:rPr>
                <w:b/>
                <w:sz w:val="24"/>
                <w:szCs w:val="24"/>
              </w:rPr>
            </w:pPr>
            <w:r>
              <w:rPr>
                <w:b/>
                <w:sz w:val="24"/>
                <w:szCs w:val="24"/>
              </w:rPr>
            </w:r>
            <w:r/>
          </w:p>
        </w:tc>
      </w:tr>
      <w:tr>
        <w:trPr>
          <w:trHeight w:val="554"/>
        </w:trPr>
        <w:tc>
          <w:tcPr>
            <w:tcW w:w="2109" w:type="dxa"/>
            <w:vAlign w:val="center"/>
            <w:textDirection w:val="lrTb"/>
            <w:noWrap w:val="false"/>
          </w:tcPr>
          <w:p>
            <w:pPr>
              <w:spacing w:line="360" w:lineRule="auto"/>
              <w:rPr>
                <w:b/>
                <w:sz w:val="24"/>
                <w:szCs w:val="24"/>
              </w:rPr>
            </w:pPr>
            <w:r>
              <w:rPr>
                <w:b/>
                <w:sz w:val="24"/>
                <w:szCs w:val="24"/>
              </w:rPr>
              <w:t xml:space="preserve">联系地址</w:t>
            </w:r>
            <w:r/>
          </w:p>
        </w:tc>
        <w:tc>
          <w:tcPr>
            <w:tcW w:w="2394" w:type="dxa"/>
            <w:vAlign w:val="center"/>
            <w:textDirection w:val="lrTb"/>
            <w:noWrap w:val="false"/>
          </w:tcPr>
          <w:p>
            <w:pPr>
              <w:spacing w:line="360" w:lineRule="auto"/>
              <w:rPr>
                <w:b/>
                <w:sz w:val="24"/>
                <w:szCs w:val="24"/>
              </w:rPr>
            </w:pPr>
            <w:r>
              <w:rPr>
                <w:b/>
                <w:sz w:val="24"/>
                <w:szCs w:val="24"/>
              </w:rPr>
            </w:r>
            <w:r/>
          </w:p>
        </w:tc>
        <w:tc>
          <w:tcPr>
            <w:tcW w:w="2712" w:type="dxa"/>
            <w:vAlign w:val="center"/>
            <w:textDirection w:val="lrTb"/>
            <w:noWrap w:val="false"/>
          </w:tcPr>
          <w:p>
            <w:pPr>
              <w:spacing w:line="360" w:lineRule="auto"/>
              <w:rPr>
                <w:b/>
                <w:sz w:val="24"/>
                <w:szCs w:val="24"/>
              </w:rPr>
            </w:pPr>
            <w:r>
              <w:rPr>
                <w:b/>
                <w:sz w:val="24"/>
                <w:szCs w:val="24"/>
              </w:rPr>
              <w:t xml:space="preserve">联系电话</w:t>
            </w:r>
            <w:r/>
          </w:p>
        </w:tc>
        <w:tc>
          <w:tcPr>
            <w:tcW w:w="2520" w:type="dxa"/>
            <w:vAlign w:val="center"/>
            <w:textDirection w:val="lrTb"/>
            <w:noWrap w:val="false"/>
          </w:tcPr>
          <w:p>
            <w:pPr>
              <w:spacing w:line="360" w:lineRule="auto"/>
              <w:rPr>
                <w:b/>
                <w:sz w:val="24"/>
                <w:szCs w:val="24"/>
              </w:rPr>
            </w:pPr>
            <w:r>
              <w:rPr>
                <w:b/>
                <w:sz w:val="24"/>
                <w:szCs w:val="24"/>
              </w:rPr>
            </w:r>
            <w:r/>
          </w:p>
        </w:tc>
      </w:tr>
      <w:tr>
        <w:trPr>
          <w:trHeight w:val="562"/>
        </w:trPr>
        <w:tc>
          <w:tcPr>
            <w:tcW w:w="2109" w:type="dxa"/>
            <w:vAlign w:val="center"/>
            <w:textDirection w:val="lrTb"/>
            <w:noWrap w:val="false"/>
          </w:tcPr>
          <w:p>
            <w:pPr>
              <w:spacing w:line="360" w:lineRule="auto"/>
              <w:rPr>
                <w:b/>
                <w:sz w:val="24"/>
                <w:szCs w:val="24"/>
              </w:rPr>
            </w:pPr>
            <w:r>
              <w:rPr>
                <w:b/>
                <w:sz w:val="24"/>
                <w:szCs w:val="24"/>
              </w:rPr>
              <w:t xml:space="preserve">信用得分</w:t>
            </w:r>
            <w:r/>
          </w:p>
        </w:tc>
        <w:tc>
          <w:tcPr>
            <w:tcW w:w="2394" w:type="dxa"/>
            <w:vAlign w:val="center"/>
            <w:textDirection w:val="lrTb"/>
            <w:noWrap w:val="false"/>
          </w:tcPr>
          <w:p>
            <w:pPr>
              <w:spacing w:line="360" w:lineRule="auto"/>
              <w:rPr>
                <w:b/>
                <w:sz w:val="24"/>
                <w:szCs w:val="24"/>
              </w:rPr>
            </w:pPr>
            <w:r>
              <w:rPr>
                <w:b/>
                <w:sz w:val="24"/>
                <w:szCs w:val="24"/>
              </w:rPr>
            </w:r>
            <w:r/>
          </w:p>
        </w:tc>
        <w:tc>
          <w:tcPr>
            <w:tcW w:w="2712" w:type="dxa"/>
            <w:vAlign w:val="center"/>
            <w:textDirection w:val="lrTb"/>
            <w:noWrap w:val="false"/>
          </w:tcPr>
          <w:p>
            <w:pPr>
              <w:spacing w:line="360" w:lineRule="auto"/>
              <w:rPr>
                <w:b/>
                <w:sz w:val="24"/>
                <w:szCs w:val="24"/>
              </w:rPr>
            </w:pPr>
            <w:r>
              <w:rPr>
                <w:b/>
                <w:sz w:val="24"/>
                <w:szCs w:val="24"/>
              </w:rPr>
              <w:t xml:space="preserve">星级</w:t>
            </w:r>
            <w:r/>
          </w:p>
        </w:tc>
        <w:tc>
          <w:tcPr>
            <w:tcW w:w="2520" w:type="dxa"/>
            <w:vAlign w:val="center"/>
            <w:textDirection w:val="lrTb"/>
            <w:noWrap w:val="false"/>
          </w:tcPr>
          <w:p>
            <w:pPr>
              <w:spacing w:line="360" w:lineRule="auto"/>
              <w:rPr>
                <w:b/>
                <w:sz w:val="24"/>
                <w:szCs w:val="24"/>
              </w:rPr>
            </w:pPr>
            <w:r>
              <w:rPr>
                <w:b/>
                <w:sz w:val="24"/>
                <w:szCs w:val="24"/>
              </w:rPr>
            </w:r>
            <w:r/>
          </w:p>
        </w:tc>
      </w:tr>
      <w:tr>
        <w:trPr>
          <w:trHeight w:val="558"/>
        </w:trPr>
        <w:tc>
          <w:tcPr>
            <w:tcW w:w="2109" w:type="dxa"/>
            <w:vAlign w:val="center"/>
            <w:textDirection w:val="lrTb"/>
            <w:noWrap w:val="false"/>
          </w:tcPr>
          <w:p>
            <w:pPr>
              <w:spacing w:line="360" w:lineRule="auto"/>
              <w:rPr>
                <w:b/>
                <w:sz w:val="24"/>
                <w:szCs w:val="24"/>
              </w:rPr>
            </w:pPr>
            <w:r>
              <w:rPr>
                <w:b/>
                <w:sz w:val="24"/>
                <w:szCs w:val="24"/>
              </w:rPr>
              <w:t xml:space="preserve">诚信档案记录情况</w:t>
            </w:r>
            <w:r/>
          </w:p>
        </w:tc>
        <w:tc>
          <w:tcPr>
            <w:gridSpan w:val="3"/>
            <w:tcW w:w="7626" w:type="dxa"/>
            <w:vAlign w:val="center"/>
            <w:textDirection w:val="lrTb"/>
            <w:noWrap w:val="false"/>
          </w:tcPr>
          <w:p>
            <w:pPr>
              <w:spacing w:line="360" w:lineRule="auto"/>
              <w:rPr>
                <w:b/>
                <w:sz w:val="24"/>
                <w:szCs w:val="24"/>
              </w:rPr>
            </w:pPr>
            <w:r>
              <w:rPr>
                <w:b/>
                <w:sz w:val="24"/>
                <w:szCs w:val="24"/>
              </w:rPr>
            </w:r>
            <w:r/>
          </w:p>
        </w:tc>
      </w:tr>
      <w:tr>
        <w:trPr>
          <w:trHeight w:val="6465"/>
        </w:trPr>
        <w:tc>
          <w:tcPr>
            <w:tcW w:w="2109" w:type="dxa"/>
            <w:vAlign w:val="center"/>
            <w:textDirection w:val="lrTb"/>
            <w:noWrap w:val="false"/>
          </w:tcPr>
          <w:p>
            <w:pPr>
              <w:spacing w:line="360" w:lineRule="auto"/>
              <w:rPr>
                <w:sz w:val="24"/>
                <w:szCs w:val="24"/>
              </w:rPr>
            </w:pPr>
            <w:r>
              <w:rPr>
                <w:rFonts w:ascii="Calibri" w:hAnsi="Calibri"/>
                <w:b/>
                <w:bCs/>
                <w:sz w:val="24"/>
                <w:szCs w:val="24"/>
              </w:rPr>
              <w:t xml:space="preserve">信用承诺</w:t>
            </w:r>
            <w:r/>
          </w:p>
        </w:tc>
        <w:tc>
          <w:tcPr>
            <w:gridSpan w:val="3"/>
            <w:tcW w:w="7626" w:type="dxa"/>
            <w:textDirection w:val="lrTb"/>
            <w:noWrap w:val="false"/>
          </w:tcPr>
          <w:p>
            <w:pPr>
              <w:spacing w:line="360" w:lineRule="auto"/>
              <w:rPr>
                <w:sz w:val="24"/>
                <w:szCs w:val="24"/>
              </w:rPr>
            </w:pPr>
            <w:r>
              <w:rPr>
                <w:rFonts w:hint="eastAsia" w:ascii="Calibri" w:hAnsi="Calibri"/>
                <w:sz w:val="24"/>
                <w:szCs w:val="24"/>
              </w:rPr>
              <w:t xml:space="preserve">我公司自愿参加贵公司组织的本次采购活动，严格遵守《中华人民政府采购法》及相</w:t>
            </w:r>
            <w:r>
              <w:rPr>
                <w:rFonts w:hint="eastAsia" w:ascii="Calibri" w:hAnsi="Calibri"/>
                <w:sz w:val="24"/>
                <w:szCs w:val="24"/>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4"/>
                <w:szCs w:val="24"/>
              </w:rPr>
              <w:t xml:space="preserve">。</w:t>
            </w:r>
            <w:r>
              <w:rPr>
                <w:rFonts w:ascii="Calibri" w:hAnsi="Calibri"/>
                <w:sz w:val="24"/>
                <w:szCs w:val="24"/>
              </w:rPr>
              <w:br/>
            </w:r>
            <w:r>
              <w:rPr>
                <w:rFonts w:hint="eastAsia" w:ascii="Calibri" w:hAnsi="Calibri"/>
                <w:sz w:val="24"/>
                <w:szCs w:val="24"/>
              </w:rPr>
              <w:t xml:space="preserve">                                  </w:t>
            </w:r>
            <w:r>
              <w:rPr>
                <w:rFonts w:ascii="Calibri" w:hAnsi="Calibri"/>
                <w:sz w:val="24"/>
                <w:szCs w:val="24"/>
              </w:rPr>
              <w:t xml:space="preserve">供应商名称（盖章）：</w:t>
            </w:r>
            <w:r>
              <w:rPr>
                <w:rFonts w:ascii="Calibri" w:hAnsi="Calibri"/>
                <w:sz w:val="24"/>
                <w:szCs w:val="24"/>
              </w:rPr>
              <w:br/>
            </w:r>
            <w:r>
              <w:rPr>
                <w:rFonts w:hint="eastAsia" w:ascii="Calibri" w:hAnsi="Calibri"/>
                <w:sz w:val="24"/>
                <w:szCs w:val="24"/>
              </w:rPr>
              <w:t xml:space="preserve">                                  </w:t>
            </w:r>
            <w:r>
              <w:rPr>
                <w:rFonts w:ascii="Calibri" w:hAnsi="Calibri"/>
                <w:sz w:val="24"/>
                <w:szCs w:val="24"/>
              </w:rPr>
              <w:t xml:space="preserve">法定代表人（签字）：</w:t>
            </w:r>
            <w:r>
              <w:rPr>
                <w:rFonts w:ascii="Calibri" w:hAnsi="Calibri"/>
                <w:sz w:val="24"/>
                <w:szCs w:val="24"/>
              </w:rPr>
              <w:br/>
            </w:r>
            <w:r>
              <w:rPr>
                <w:rFonts w:hint="eastAsia" w:ascii="Calibri" w:hAnsi="Calibri"/>
                <w:sz w:val="24"/>
                <w:szCs w:val="24"/>
              </w:rPr>
              <w:t xml:space="preserve">                                  </w:t>
            </w:r>
            <w:r>
              <w:rPr>
                <w:rFonts w:ascii="Calibri" w:hAnsi="Calibri"/>
                <w:sz w:val="24"/>
                <w:szCs w:val="24"/>
              </w:rPr>
              <w:t xml:space="preserve">二〇</w:t>
            </w:r>
            <w:r>
              <w:rPr>
                <w:rFonts w:hint="eastAsia" w:ascii="Calibri" w:hAnsi="Calibri"/>
                <w:sz w:val="24"/>
                <w:szCs w:val="24"/>
              </w:rPr>
              <w:t xml:space="preserve">  </w:t>
            </w:r>
            <w:r>
              <w:rPr>
                <w:rFonts w:ascii="Calibri" w:hAnsi="Calibri"/>
                <w:sz w:val="24"/>
                <w:szCs w:val="24"/>
              </w:rPr>
              <w:t xml:space="preserve">年</w:t>
            </w:r>
            <w:r>
              <w:rPr>
                <w:rFonts w:hint="eastAsia" w:ascii="Calibri" w:hAnsi="Calibri"/>
                <w:sz w:val="24"/>
                <w:szCs w:val="24"/>
              </w:rPr>
              <w:t xml:space="preserve">  </w:t>
            </w:r>
            <w:r>
              <w:rPr>
                <w:rFonts w:ascii="Calibri" w:hAnsi="Calibri"/>
                <w:sz w:val="24"/>
                <w:szCs w:val="24"/>
              </w:rPr>
              <w:t xml:space="preserve">月</w:t>
            </w:r>
            <w:r>
              <w:rPr>
                <w:rFonts w:hint="eastAsia" w:ascii="Calibri" w:hAnsi="Calibri"/>
                <w:sz w:val="24"/>
                <w:szCs w:val="24"/>
              </w:rPr>
              <w:t xml:space="preserve">  </w:t>
            </w:r>
            <w:r>
              <w:rPr>
                <w:rFonts w:ascii="Calibri" w:hAnsi="Calibri"/>
                <w:sz w:val="24"/>
                <w:szCs w:val="24"/>
              </w:rPr>
              <w:t xml:space="preserve">日</w:t>
            </w:r>
            <w:r/>
          </w:p>
        </w:tc>
      </w:tr>
    </w:tbl>
    <w:p>
      <w:pPr>
        <w:pStyle w:val="1033"/>
        <w:rPr>
          <w:rFonts w:ascii="Calibri" w:hAnsi="Calibri" w:eastAsia="宋体"/>
          <w:b w:val="0"/>
          <w:sz w:val="24"/>
          <w:szCs w:val="24"/>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Calibri" w:hAnsi="Calibri" w:eastAsia="宋体"/>
          <w:b w:val="0"/>
          <w:sz w:val="24"/>
          <w:szCs w:val="24"/>
        </w:rPr>
        <w:t xml:space="preserve">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left"/>
        <w:rPr>
          <w:rStyle w:val="1097"/>
          <w:rFonts w:ascii="宋体" w:hAnsi="宋体" w:cs="宋体"/>
          <w:b/>
          <w:sz w:val="24"/>
          <w:szCs w:val="24"/>
        </w:rPr>
        <w:outlineLvl w:val="1"/>
      </w:pPr>
      <w:r>
        <w:rPr>
          <w:rStyle w:val="1097"/>
          <w:rFonts w:hint="eastAsia" w:ascii="宋体" w:hAnsi="宋体" w:cs="宋体"/>
          <w:b/>
          <w:sz w:val="24"/>
          <w:szCs w:val="24"/>
        </w:rPr>
        <w:t xml:space="preserve">附件四、中小企业声明函</w:t>
      </w:r>
      <w:r/>
    </w:p>
    <w:p>
      <w:pPr>
        <w:jc w:val="center"/>
        <w:spacing w:line="460" w:lineRule="exact"/>
        <w:rPr>
          <w:rFonts w:ascii="宋体" w:hAnsi="宋体" w:cs="宋体"/>
          <w:b/>
          <w:bCs/>
          <w:sz w:val="24"/>
          <w:szCs w:val="24"/>
          <w:lang w:val="zh-CN"/>
        </w:rPr>
      </w:pPr>
      <w:r>
        <w:rPr>
          <w:rFonts w:ascii="宋体" w:hAnsi="宋体" w:cs="宋体"/>
          <w:b/>
          <w:bCs/>
          <w:sz w:val="24"/>
          <w:szCs w:val="24"/>
          <w:lang w:val="zh-CN"/>
        </w:rPr>
      </w:r>
      <w:r/>
    </w:p>
    <w:p>
      <w:pPr>
        <w:jc w:val="center"/>
        <w:spacing w:line="460" w:lineRule="exact"/>
        <w:rPr>
          <w:rFonts w:ascii="宋体" w:hAnsi="宋体" w:cs="宋体"/>
          <w:b/>
          <w:bCs/>
          <w:sz w:val="24"/>
          <w:szCs w:val="24"/>
          <w:lang w:val="zh-CN"/>
        </w:rPr>
      </w:pPr>
      <w:r>
        <w:rPr>
          <w:rFonts w:hint="eastAsia" w:ascii="宋体" w:hAnsi="宋体" w:cs="宋体"/>
          <w:b/>
          <w:bCs/>
          <w:sz w:val="24"/>
          <w:szCs w:val="24"/>
          <w:lang w:val="zh-CN"/>
        </w:rPr>
        <w:t xml:space="preserve">中小企业声明函</w:t>
      </w:r>
      <w:r/>
    </w:p>
    <w:p>
      <w:pPr>
        <w:jc w:val="left"/>
        <w:rPr>
          <w:rFonts w:ascii="宋体" w:hAnsi="宋体" w:cs="宋体"/>
          <w:b/>
          <w:sz w:val="24"/>
          <w:szCs w:val="24"/>
        </w:rPr>
      </w:pPr>
      <w:r>
        <w:rPr>
          <w:rFonts w:ascii="宋体" w:hAnsi="宋体" w:cs="宋体"/>
          <w:b/>
          <w:sz w:val="24"/>
          <w:szCs w:val="24"/>
        </w:rPr>
      </w:r>
      <w:r/>
    </w:p>
    <w:p>
      <w:pPr>
        <w:ind w:firstLine="420"/>
        <w:spacing w:line="360" w:lineRule="auto"/>
        <w:rPr>
          <w:rFonts w:ascii="宋体" w:hAnsi="宋体" w:cs="宋体"/>
          <w:sz w:val="24"/>
          <w:szCs w:val="24"/>
        </w:rPr>
      </w:pPr>
      <w:r>
        <w:rPr>
          <w:rFonts w:hint="eastAsia" w:ascii="宋体" w:hAnsi="宋体" w:cs="宋体"/>
          <w:sz w:val="24"/>
          <w:szCs w:val="24"/>
        </w:rPr>
        <w:t xml:space="preserve">公司（联合体）郑重声明，根据《政府采购促进中小企业发展管理办法》（财库〔2020〕46号）的规定，本公司（联合体）参加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（项目名称）；（采购包号：）</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  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  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p>
    <w:p>
      <w:pPr>
        <w:ind w:firstLine="420"/>
        <w:spacing w:line="360" w:lineRule="auto"/>
        <w:rPr>
          <w:rFonts w:ascii="宋体" w:hAnsi="宋体" w:cs="宋体"/>
          <w:sz w:val="24"/>
          <w:szCs w:val="24"/>
        </w:rPr>
      </w:pP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jc w:val="right"/>
        <w:spacing w:line="600" w:lineRule="exact"/>
        <w:rPr>
          <w:rFonts w:ascii="宋体" w:hAnsi="宋体" w:cs="宋体"/>
          <w:sz w:val="24"/>
          <w:szCs w:val="24"/>
          <w:lang w:val="zh-CN"/>
        </w:rPr>
      </w:pPr>
      <w:r>
        <w:rPr>
          <w:rFonts w:ascii="宋体" w:hAnsi="宋体" w:cs="宋体"/>
          <w:sz w:val="24"/>
          <w:szCs w:val="24"/>
          <w:lang w:val="zh-CN"/>
        </w:rPr>
      </w:r>
      <w:r/>
    </w:p>
    <w:p>
      <w:pPr>
        <w:jc w:val="right"/>
        <w:spacing w:line="600" w:lineRule="exact"/>
        <w:rPr>
          <w:rFonts w:ascii="宋体" w:hAnsi="宋体" w:cs="宋体"/>
          <w:sz w:val="24"/>
          <w:szCs w:val="24"/>
          <w:lang w:val="zh-CN"/>
        </w:rPr>
      </w:pPr>
      <w:r>
        <w:rPr>
          <w:rFonts w:ascii="宋体" w:hAnsi="宋体" w:cs="宋体"/>
          <w:sz w:val="24"/>
          <w:szCs w:val="24"/>
          <w:lang w:val="zh-CN"/>
        </w:rPr>
      </w:r>
      <w:r/>
    </w:p>
    <w:p>
      <w:pPr>
        <w:jc w:val="right"/>
        <w:spacing w:line="600" w:lineRule="exact"/>
        <w:rPr>
          <w:rFonts w:ascii="宋体" w:hAnsi="宋体" w:cs="宋体"/>
          <w:sz w:val="24"/>
          <w:szCs w:val="24"/>
          <w:lang w:val="zh-CN"/>
        </w:rPr>
      </w:pPr>
      <w:r>
        <w:rPr>
          <w:rFonts w:hint="eastAsia" w:ascii="宋体" w:hAnsi="宋体" w:cs="宋体"/>
          <w:sz w:val="24"/>
          <w:szCs w:val="24"/>
          <w:lang w:val="zh-CN"/>
        </w:rPr>
        <w:t xml:space="preserve">供应商</w:t>
      </w:r>
      <w:r>
        <w:rPr>
          <w:rFonts w:hint="eastAsia" w:ascii="宋体" w:hAnsi="宋体" w:cs="宋体"/>
          <w:sz w:val="24"/>
          <w:szCs w:val="24"/>
        </w:rPr>
        <w:t xml:space="preserve">（盖章）：</w:t>
      </w:r>
      <w:r/>
    </w:p>
    <w:p>
      <w:pPr>
        <w:jc w:val="right"/>
        <w:spacing w:line="600" w:lineRule="exact"/>
        <w:rPr>
          <w:rFonts w:ascii="宋体" w:hAnsi="宋体" w:cs="宋体"/>
          <w:sz w:val="24"/>
          <w:szCs w:val="24"/>
          <w:lang w:val="zh-CN"/>
        </w:rPr>
      </w:pPr>
      <w:r>
        <w:rPr>
          <w:rFonts w:hint="eastAsia" w:ascii="宋体" w:hAnsi="宋体" w:cs="宋体"/>
          <w:sz w:val="24"/>
          <w:szCs w:val="24"/>
          <w:lang w:val="zh-CN"/>
        </w:rPr>
        <w:t xml:space="preserve">授权代表签字：</w:t>
      </w:r>
      <w:r/>
    </w:p>
    <w:p>
      <w:pPr>
        <w:jc w:val="right"/>
        <w:spacing w:line="600" w:lineRule="exact"/>
        <w:rPr>
          <w:rFonts w:ascii="宋体" w:hAnsi="宋体" w:cs="宋体"/>
          <w:sz w:val="24"/>
          <w:szCs w:val="24"/>
          <w:lang w:val="zh-CN"/>
        </w:rPr>
      </w:pPr>
      <w:r>
        <w:rPr>
          <w:rFonts w:hint="eastAsia" w:ascii="宋体" w:hAnsi="宋体" w:cs="宋体"/>
          <w:sz w:val="24"/>
          <w:szCs w:val="24"/>
          <w:lang w:val="zh-CN"/>
        </w:rPr>
        <w:t xml:space="preserve">日    期：    年    月   日</w:t>
      </w:r>
      <w:r/>
    </w:p>
    <w:p>
      <w:pPr>
        <w:rPr>
          <w:rFonts w:ascii="宋体" w:hAnsi="宋体" w:cs="宋体"/>
          <w:b/>
          <w:color w:val="000000"/>
          <w:sz w:val="24"/>
          <w:szCs w:val="24"/>
        </w:rPr>
        <w:outlineLvl w:val="1"/>
      </w:pPr>
      <w:r>
        <w:rPr>
          <w:rFonts w:ascii="宋体" w:hAnsi="宋体" w:cs="宋体"/>
          <w:b/>
          <w:color w:val="000000"/>
          <w:sz w:val="24"/>
          <w:szCs w:val="24"/>
        </w:rPr>
      </w:r>
      <w:r/>
    </w:p>
    <w:p>
      <w:pPr>
        <w:ind w:firstLine="480"/>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Style w:val="1097"/>
          <w:rFonts w:ascii="宋体" w:hAnsi="宋体" w:cs="宋体"/>
          <w:b/>
          <w:sz w:val="24"/>
          <w:szCs w:val="24"/>
        </w:rPr>
      </w:pPr>
      <w:r>
        <w:rPr>
          <w:rFonts w:hint="eastAsia" w:ascii="宋体" w:hAnsi="宋体" w:cs="宋体"/>
          <w:sz w:val="24"/>
          <w:szCs w:val="24"/>
        </w:rPr>
        <w:t xml:space="preserve">从业人员、营业收入、资产总额填报上一年度数据，无上一年度数据的新成立企业可不填报。请投标人根据实际情况如实填写。</w:t>
      </w:r>
      <w:r/>
    </w:p>
    <w:p>
      <w:pPr>
        <w:pStyle w:val="1033"/>
        <w:rPr>
          <w:rFonts w:ascii="Calibri" w:hAnsi="Calibri" w:eastAsia="宋体"/>
          <w:b w:val="0"/>
          <w:sz w:val="24"/>
          <w:szCs w:val="24"/>
        </w:rPr>
      </w:pPr>
      <w:r>
        <w:rPr>
          <w:rFonts w:ascii="Calibri" w:hAnsi="Calibri" w:eastAsia="宋体"/>
          <w:b w:val="0"/>
          <w:sz w:val="24"/>
          <w:szCs w:val="24"/>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创艺简魏碑">
    <w:panose1 w:val="020B0503020202020204"/>
  </w:font>
  <w:font w:name="方正舒体">
    <w:panose1 w:val="02010601030101010101"/>
  </w:font>
  <w:font w:name="Tahoma">
    <w:panose1 w:val="020B0604030504040204"/>
  </w:font>
  <w:font w:name="Courier New">
    <w:panose1 w:val="02070309020205020404"/>
  </w:font>
  <w:font w:name="Cambria">
    <w:panose1 w:val="02040503050406030204"/>
  </w:font>
  <w:font w:name="KNLe">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3"/>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66"/>
      </w:rPr>
      <w:framePr w:wrap="around" w:vAnchor="text" w:hAnchor="margin" w:xAlign="center" w:y="1"/>
    </w:pPr>
    <w:r>
      <w:fldChar w:fldCharType="begin"/>
    </w:r>
    <w:r>
      <w:rPr>
        <w:rStyle w:val="1066"/>
      </w:rPr>
      <w:instrText xml:space="preserve">PAGE  </w:instrText>
    </w:r>
    <w:r>
      <w:fldChar w:fldCharType="separate"/>
    </w:r>
    <w:r>
      <w:rPr>
        <w:rStyle w:val="1066"/>
      </w:rPr>
      <w:t xml:space="preserve">3</w:t>
    </w:r>
    <w:r>
      <w:fldChar w:fldCharType="end"/>
    </w:r>
    <w:r/>
  </w:p>
  <w:p>
    <w:pPr>
      <w:pStyle w:val="10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3"/>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both"/>
      <w:rPr>
        <w:rFonts w:ascii="方正舒体" w:eastAsia="方正舒体"/>
        <w:sz w:val="28"/>
      </w:rPr>
      <w:pBdr>
        <w:bottom w:val="none" w:color="auto" w:sz="0" w:space="1"/>
      </w:pBdr>
    </w:pPr>
    <w:r>
      <w:rPr>
        <w:rFonts w:ascii="方正舒体" w:eastAsia="方正舒体"/>
        <w:sz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8">
    <w:name w:val="Heading 1 Char"/>
    <w:basedOn w:val="1038"/>
    <w:link w:val="1030"/>
    <w:uiPriority w:val="9"/>
    <w:rPr>
      <w:rFonts w:ascii="Arial" w:hAnsi="Arial" w:eastAsia="Arial" w:cs="Arial"/>
      <w:sz w:val="40"/>
      <w:szCs w:val="40"/>
    </w:rPr>
  </w:style>
  <w:style w:type="character" w:styleId="869">
    <w:name w:val="Heading 2 Char"/>
    <w:basedOn w:val="1038"/>
    <w:link w:val="1031"/>
    <w:uiPriority w:val="9"/>
    <w:rPr>
      <w:rFonts w:ascii="Arial" w:hAnsi="Arial" w:eastAsia="Arial" w:cs="Arial"/>
      <w:sz w:val="34"/>
    </w:rPr>
  </w:style>
  <w:style w:type="character" w:styleId="870">
    <w:name w:val="Heading 3 Char"/>
    <w:basedOn w:val="1038"/>
    <w:link w:val="1032"/>
    <w:uiPriority w:val="9"/>
    <w:rPr>
      <w:rFonts w:ascii="Arial" w:hAnsi="Arial" w:eastAsia="Arial" w:cs="Arial"/>
      <w:sz w:val="30"/>
      <w:szCs w:val="30"/>
    </w:rPr>
  </w:style>
  <w:style w:type="character" w:styleId="871">
    <w:name w:val="Heading 4 Char"/>
    <w:basedOn w:val="1038"/>
    <w:link w:val="1033"/>
    <w:uiPriority w:val="9"/>
    <w:rPr>
      <w:rFonts w:ascii="Arial" w:hAnsi="Arial" w:eastAsia="Arial" w:cs="Arial"/>
      <w:b/>
      <w:bCs/>
      <w:sz w:val="26"/>
      <w:szCs w:val="26"/>
    </w:rPr>
  </w:style>
  <w:style w:type="character" w:styleId="872">
    <w:name w:val="Heading 5 Char"/>
    <w:basedOn w:val="1038"/>
    <w:link w:val="1034"/>
    <w:uiPriority w:val="9"/>
    <w:rPr>
      <w:rFonts w:ascii="Arial" w:hAnsi="Arial" w:eastAsia="Arial" w:cs="Arial"/>
      <w:b/>
      <w:bCs/>
      <w:sz w:val="24"/>
      <w:szCs w:val="24"/>
    </w:rPr>
  </w:style>
  <w:style w:type="character" w:styleId="873">
    <w:name w:val="Heading 6 Char"/>
    <w:basedOn w:val="1038"/>
    <w:link w:val="1035"/>
    <w:uiPriority w:val="9"/>
    <w:rPr>
      <w:rFonts w:ascii="Arial" w:hAnsi="Arial" w:eastAsia="Arial" w:cs="Arial"/>
      <w:b/>
      <w:bCs/>
      <w:sz w:val="22"/>
      <w:szCs w:val="22"/>
    </w:rPr>
  </w:style>
  <w:style w:type="character" w:styleId="874">
    <w:name w:val="Heading 7 Char"/>
    <w:basedOn w:val="1038"/>
    <w:link w:val="1036"/>
    <w:uiPriority w:val="9"/>
    <w:rPr>
      <w:rFonts w:ascii="Arial" w:hAnsi="Arial" w:eastAsia="Arial" w:cs="Arial"/>
      <w:b/>
      <w:bCs/>
      <w:i/>
      <w:iCs/>
      <w:sz w:val="22"/>
      <w:szCs w:val="22"/>
    </w:rPr>
  </w:style>
  <w:style w:type="character" w:styleId="875">
    <w:name w:val="Heading 8 Char"/>
    <w:basedOn w:val="1038"/>
    <w:link w:val="1037"/>
    <w:uiPriority w:val="9"/>
    <w:rPr>
      <w:rFonts w:ascii="Arial" w:hAnsi="Arial" w:eastAsia="Arial" w:cs="Arial"/>
      <w:i/>
      <w:iCs/>
      <w:sz w:val="22"/>
      <w:szCs w:val="22"/>
    </w:rPr>
  </w:style>
  <w:style w:type="paragraph" w:styleId="876">
    <w:name w:val="Heading 9"/>
    <w:basedOn w:val="1029"/>
    <w:next w:val="1029"/>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basedOn w:val="1038"/>
    <w:link w:val="876"/>
    <w:uiPriority w:val="9"/>
    <w:rPr>
      <w:rFonts w:ascii="Arial" w:hAnsi="Arial" w:eastAsia="Arial" w:cs="Arial"/>
      <w:i/>
      <w:iCs/>
      <w:sz w:val="21"/>
      <w:szCs w:val="21"/>
    </w:rPr>
  </w:style>
  <w:style w:type="paragraph" w:styleId="878">
    <w:name w:val="List Paragraph"/>
    <w:basedOn w:val="1029"/>
    <w:uiPriority w:val="34"/>
    <w:qFormat/>
    <w:pPr>
      <w:contextualSpacing/>
      <w:ind w:left="720"/>
    </w:pPr>
  </w:style>
  <w:style w:type="paragraph" w:styleId="879">
    <w:name w:val="No Spacing"/>
    <w:uiPriority w:val="1"/>
    <w:qFormat/>
    <w:pPr>
      <w:spacing w:before="0" w:after="0" w:line="240" w:lineRule="auto"/>
    </w:pPr>
  </w:style>
  <w:style w:type="character" w:styleId="880">
    <w:name w:val="Title Char"/>
    <w:basedOn w:val="1038"/>
    <w:link w:val="1061"/>
    <w:uiPriority w:val="10"/>
    <w:rPr>
      <w:sz w:val="48"/>
      <w:szCs w:val="48"/>
    </w:rPr>
  </w:style>
  <w:style w:type="paragraph" w:styleId="881">
    <w:name w:val="Subtitle"/>
    <w:basedOn w:val="1029"/>
    <w:next w:val="1029"/>
    <w:link w:val="882"/>
    <w:uiPriority w:val="11"/>
    <w:qFormat/>
    <w:pPr>
      <w:spacing w:before="200" w:after="200"/>
    </w:pPr>
    <w:rPr>
      <w:sz w:val="24"/>
      <w:szCs w:val="24"/>
    </w:rPr>
  </w:style>
  <w:style w:type="character" w:styleId="882">
    <w:name w:val="Subtitle Char"/>
    <w:basedOn w:val="1038"/>
    <w:link w:val="881"/>
    <w:uiPriority w:val="11"/>
    <w:rPr>
      <w:sz w:val="24"/>
      <w:szCs w:val="24"/>
    </w:rPr>
  </w:style>
  <w:style w:type="paragraph" w:styleId="883">
    <w:name w:val="Quote"/>
    <w:basedOn w:val="1029"/>
    <w:next w:val="1029"/>
    <w:link w:val="884"/>
    <w:uiPriority w:val="29"/>
    <w:qFormat/>
    <w:pPr>
      <w:ind w:left="720" w:right="720"/>
    </w:pPr>
    <w:rPr>
      <w:i/>
    </w:rPr>
  </w:style>
  <w:style w:type="character" w:styleId="884">
    <w:name w:val="Quote Char"/>
    <w:link w:val="883"/>
    <w:uiPriority w:val="29"/>
    <w:rPr>
      <w:i/>
    </w:rPr>
  </w:style>
  <w:style w:type="paragraph" w:styleId="885">
    <w:name w:val="Intense Quote"/>
    <w:basedOn w:val="1029"/>
    <w:next w:val="1029"/>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character" w:styleId="887">
    <w:name w:val="Header Char"/>
    <w:basedOn w:val="1038"/>
    <w:link w:val="1054"/>
    <w:uiPriority w:val="99"/>
  </w:style>
  <w:style w:type="character" w:styleId="888">
    <w:name w:val="Footer Char"/>
    <w:basedOn w:val="1038"/>
    <w:link w:val="1053"/>
    <w:uiPriority w:val="99"/>
  </w:style>
  <w:style w:type="paragraph" w:styleId="889">
    <w:name w:val="Caption"/>
    <w:basedOn w:val="1029"/>
    <w:next w:val="1029"/>
    <w:uiPriority w:val="35"/>
    <w:semiHidden/>
    <w:unhideWhenUsed/>
    <w:qFormat/>
    <w:pPr>
      <w:spacing w:line="276" w:lineRule="auto"/>
    </w:pPr>
    <w:rPr>
      <w:b/>
      <w:bCs/>
      <w:color w:val="4f81bd" w:themeColor="accent1"/>
      <w:sz w:val="18"/>
      <w:szCs w:val="18"/>
    </w:rPr>
  </w:style>
  <w:style w:type="character" w:styleId="890">
    <w:name w:val="Caption Char"/>
    <w:basedOn w:val="889"/>
    <w:link w:val="1053"/>
    <w:uiPriority w:val="99"/>
  </w:style>
  <w:style w:type="table" w:styleId="891">
    <w:name w:val="Table Grid Light"/>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2">
    <w:name w:val="Plain Table 1"/>
    <w:basedOn w:val="10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10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10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basedOn w:val="10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1 Light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9">
    <w:name w:val="Grid Table 1 Light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0">
    <w:name w:val="Grid Table 1 Light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1">
    <w:name w:val="Grid Table 1 Light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2">
    <w:name w:val="Grid Table 1 Light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3">
    <w:name w:val="Grid Table 1 Light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4">
    <w:name w:val="Grid Table 2"/>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2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6">
    <w:name w:val="Grid Table 2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2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2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2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0">
    <w:name w:val="Grid Table 2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1">
    <w:name w:val="Grid Table 3"/>
    <w:basedOn w:val="10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1"/>
    <w:basedOn w:val="10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2"/>
    <w:basedOn w:val="10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3"/>
    <w:basedOn w:val="10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4"/>
    <w:basedOn w:val="10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5"/>
    <w:basedOn w:val="10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6"/>
    <w:basedOn w:val="10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10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4 - Accent 1"/>
    <w:basedOn w:val="10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0">
    <w:name w:val="Grid Table 4 - Accent 2"/>
    <w:basedOn w:val="10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1">
    <w:name w:val="Grid Table 4 - Accent 3"/>
    <w:basedOn w:val="10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2">
    <w:name w:val="Grid Table 4 - Accent 4"/>
    <w:basedOn w:val="10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3">
    <w:name w:val="Grid Table 4 - Accent 5"/>
    <w:basedOn w:val="10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4">
    <w:name w:val="Grid Table 4 - Accent 6"/>
    <w:basedOn w:val="10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5">
    <w:name w:val="Grid Table 5 Dark"/>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6">
    <w:name w:val="Grid Table 5 Dark- Accent 1"/>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7">
    <w:name w:val="Grid Table 5 Dark - Accent 2"/>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8">
    <w:name w:val="Grid Table 5 Dark - Accent 3"/>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9">
    <w:name w:val="Grid Table 5 Dark- Accent 4"/>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0">
    <w:name w:val="Grid Table 5 Dark - Accent 5"/>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1">
    <w:name w:val="Grid Table 5 Dark - Accent 6"/>
    <w:basedOn w:val="10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2">
    <w:name w:val="Grid Table 6 Colorful"/>
    <w:basedOn w:val="10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3">
    <w:name w:val="Grid Table 6 Colorful - Accent 1"/>
    <w:basedOn w:val="10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4">
    <w:name w:val="Grid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5">
    <w:name w:val="Grid Table 6 Colorful - Accent 3"/>
    <w:basedOn w:val="10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6">
    <w:name w:val="Grid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7">
    <w:name w:val="Grid Table 6 Colorful - Accent 5"/>
    <w:basedOn w:val="10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6 Colorful - Accent 6"/>
    <w:basedOn w:val="10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7 Colorful"/>
    <w:basedOn w:val="10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Grid Table 7 Colorful - Accent 1"/>
    <w:basedOn w:val="10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1">
    <w:name w:val="Grid Table 7 Colorful - Accent 2"/>
    <w:basedOn w:val="10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7 Colorful - Accent 3"/>
    <w:basedOn w:val="10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7 Colorful - Accent 4"/>
    <w:basedOn w:val="10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7 Colorful - Accent 5"/>
    <w:basedOn w:val="10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5">
    <w:name w:val="Grid Table 7 Colorful - Accent 6"/>
    <w:basedOn w:val="10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6">
    <w:name w:val="List Table 1 Light"/>
    <w:basedOn w:val="10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name w:val="List Table 1 Light - Accent 1"/>
    <w:basedOn w:val="10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8">
    <w:name w:val="List Table 1 Light - Accent 2"/>
    <w:basedOn w:val="10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9">
    <w:name w:val="List Table 1 Light - Accent 3"/>
    <w:basedOn w:val="10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0">
    <w:name w:val="List Table 1 Light - Accent 4"/>
    <w:basedOn w:val="10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1">
    <w:name w:val="List Table 1 Light - Accent 5"/>
    <w:basedOn w:val="10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2">
    <w:name w:val="List Table 1 Light - Accent 6"/>
    <w:basedOn w:val="10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3">
    <w:name w:val="List Table 2"/>
    <w:basedOn w:val="10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2 - Accent 1"/>
    <w:basedOn w:val="10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5">
    <w:name w:val="List Table 2 - Accent 2"/>
    <w:basedOn w:val="10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6">
    <w:name w:val="List Table 2 - Accent 3"/>
    <w:basedOn w:val="10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7">
    <w:name w:val="List Table 2 - Accent 4"/>
    <w:basedOn w:val="10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8">
    <w:name w:val="List Table 2 - Accent 5"/>
    <w:basedOn w:val="10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9">
    <w:name w:val="List Table 2 - Accent 6"/>
    <w:basedOn w:val="10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0">
    <w:name w:val="List Table 3"/>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3 - Accent 1"/>
    <w:basedOn w:val="10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3 - Accent 2"/>
    <w:basedOn w:val="10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3">
    <w:name w:val="List Table 3 - Accent 3"/>
    <w:basedOn w:val="10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4">
    <w:name w:val="List Table 3 - Accent 4"/>
    <w:basedOn w:val="10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5">
    <w:name w:val="List Table 3 - Accent 5"/>
    <w:basedOn w:val="10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6">
    <w:name w:val="List Table 3 - Accent 6"/>
    <w:basedOn w:val="10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7">
    <w:name w:val="List Table 4"/>
    <w:basedOn w:val="10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4 - Accent 1"/>
    <w:basedOn w:val="10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4 - Accent 2"/>
    <w:basedOn w:val="10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0">
    <w:name w:val="List Table 4 - Accent 3"/>
    <w:basedOn w:val="10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1">
    <w:name w:val="List Table 4 - Accent 4"/>
    <w:basedOn w:val="10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2">
    <w:name w:val="List Table 4 - Accent 5"/>
    <w:basedOn w:val="10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3">
    <w:name w:val="List Table 4 - Accent 6"/>
    <w:basedOn w:val="10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4">
    <w:name w:val="List Table 5 Dark"/>
    <w:basedOn w:val="10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1"/>
    <w:basedOn w:val="10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2"/>
    <w:basedOn w:val="10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3"/>
    <w:basedOn w:val="10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4"/>
    <w:basedOn w:val="10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5"/>
    <w:basedOn w:val="10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6"/>
    <w:basedOn w:val="10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basedOn w:val="10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6 Colorful - Accent 1"/>
    <w:basedOn w:val="10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3">
    <w:name w:val="List Table 6 Colorful - Accent 2"/>
    <w:basedOn w:val="10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4">
    <w:name w:val="List Table 6 Colorful - Accent 3"/>
    <w:basedOn w:val="10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5">
    <w:name w:val="List Table 6 Colorful - Accent 4"/>
    <w:basedOn w:val="10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6">
    <w:name w:val="List Table 6 Colorful - Accent 5"/>
    <w:basedOn w:val="10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7">
    <w:name w:val="List Table 6 Colorful - Accent 6"/>
    <w:basedOn w:val="10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8">
    <w:name w:val="List Table 7 Colorful"/>
    <w:basedOn w:val="10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9">
    <w:name w:val="List Table 7 Colorful - Accent 1"/>
    <w:basedOn w:val="10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0">
    <w:name w:val="List Table 7 Colorful - Accent 2"/>
    <w:basedOn w:val="10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1">
    <w:name w:val="List Table 7 Colorful - Accent 3"/>
    <w:basedOn w:val="10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2">
    <w:name w:val="List Table 7 Colorful - Accent 4"/>
    <w:basedOn w:val="10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3">
    <w:name w:val="List Table 7 Colorful - Accent 5"/>
    <w:basedOn w:val="10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4">
    <w:name w:val="List Table 7 Colorful - Accent 6"/>
    <w:basedOn w:val="10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5">
    <w:name w:val="Lined - Accent"/>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Lined - Accent 1"/>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Lined - Accent 2"/>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Lined - Accent 3"/>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Lined - Accent 4"/>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Lined - Accent 5"/>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Lined - Accent 6"/>
    <w:basedOn w:val="10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amp; Lined - Accent"/>
    <w:basedOn w:val="10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Bordered &amp; Lined - Accent 1"/>
    <w:basedOn w:val="10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Bordered &amp; Lined - Accent 2"/>
    <w:basedOn w:val="10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Bordered &amp; Lined - Accent 3"/>
    <w:basedOn w:val="10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Bordered &amp; Lined - Accent 4"/>
    <w:basedOn w:val="10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Bordered &amp; Lined - Accent 5"/>
    <w:basedOn w:val="10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Bordered &amp; Lined - Accent 6"/>
    <w:basedOn w:val="10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w:basedOn w:val="10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0">
    <w:name w:val="Bordered - Accent 1"/>
    <w:basedOn w:val="10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1">
    <w:name w:val="Bordered - Accent 2"/>
    <w:basedOn w:val="10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2">
    <w:name w:val="Bordered - Accent 3"/>
    <w:basedOn w:val="10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3">
    <w:name w:val="Bordered - Accent 4"/>
    <w:basedOn w:val="10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4">
    <w:name w:val="Bordered - Accent 5"/>
    <w:basedOn w:val="10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5">
    <w:name w:val="Bordered - Accent 6"/>
    <w:basedOn w:val="10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6">
    <w:name w:val="footnote text"/>
    <w:basedOn w:val="1029"/>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basedOn w:val="1038"/>
    <w:uiPriority w:val="99"/>
    <w:unhideWhenUsed/>
    <w:rPr>
      <w:vertAlign w:val="superscript"/>
    </w:rPr>
  </w:style>
  <w:style w:type="paragraph" w:styleId="1019">
    <w:name w:val="endnote text"/>
    <w:basedOn w:val="1029"/>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basedOn w:val="1038"/>
    <w:uiPriority w:val="99"/>
    <w:semiHidden/>
    <w:unhideWhenUsed/>
    <w:rPr>
      <w:vertAlign w:val="superscript"/>
    </w:rPr>
  </w:style>
  <w:style w:type="paragraph" w:styleId="1022">
    <w:name w:val="toc 4"/>
    <w:basedOn w:val="1029"/>
    <w:next w:val="1029"/>
    <w:uiPriority w:val="39"/>
    <w:unhideWhenUsed/>
    <w:pPr>
      <w:ind w:left="850" w:right="0" w:firstLine="0"/>
      <w:spacing w:after="57"/>
    </w:pPr>
  </w:style>
  <w:style w:type="paragraph" w:styleId="1023">
    <w:name w:val="toc 5"/>
    <w:basedOn w:val="1029"/>
    <w:next w:val="1029"/>
    <w:uiPriority w:val="39"/>
    <w:unhideWhenUsed/>
    <w:pPr>
      <w:ind w:left="1134" w:right="0" w:firstLine="0"/>
      <w:spacing w:after="57"/>
    </w:pPr>
  </w:style>
  <w:style w:type="paragraph" w:styleId="1024">
    <w:name w:val="toc 6"/>
    <w:basedOn w:val="1029"/>
    <w:next w:val="1029"/>
    <w:uiPriority w:val="39"/>
    <w:unhideWhenUsed/>
    <w:pPr>
      <w:ind w:left="1417" w:right="0" w:firstLine="0"/>
      <w:spacing w:after="57"/>
    </w:pPr>
  </w:style>
  <w:style w:type="paragraph" w:styleId="1025">
    <w:name w:val="toc 8"/>
    <w:basedOn w:val="1029"/>
    <w:next w:val="1029"/>
    <w:uiPriority w:val="39"/>
    <w:unhideWhenUsed/>
    <w:pPr>
      <w:ind w:left="1984" w:right="0" w:firstLine="0"/>
      <w:spacing w:after="57"/>
    </w:pPr>
  </w:style>
  <w:style w:type="paragraph" w:styleId="1026">
    <w:name w:val="toc 9"/>
    <w:basedOn w:val="1029"/>
    <w:next w:val="1029"/>
    <w:uiPriority w:val="39"/>
    <w:unhideWhenUsed/>
    <w:pPr>
      <w:ind w:left="2268" w:right="0" w:firstLine="0"/>
      <w:spacing w:after="57"/>
    </w:pPr>
  </w:style>
  <w:style w:type="paragraph" w:styleId="1027">
    <w:name w:val="TOC Heading"/>
    <w:uiPriority w:val="39"/>
    <w:unhideWhenUsed/>
  </w:style>
  <w:style w:type="paragraph" w:styleId="1028">
    <w:name w:val="table of figures"/>
    <w:basedOn w:val="1029"/>
    <w:next w:val="1029"/>
    <w:uiPriority w:val="99"/>
    <w:unhideWhenUsed/>
    <w:pPr>
      <w:spacing w:after="0" w:afterAutospacing="0"/>
    </w:pPr>
  </w:style>
  <w:style w:type="paragraph" w:styleId="1029" w:default="1">
    <w:name w:val="Normal"/>
    <w:next w:val="1040"/>
    <w:uiPriority w:val="0"/>
    <w:qFormat/>
    <w:pPr>
      <w:jc w:val="both"/>
      <w:widowControl w:val="off"/>
    </w:pPr>
    <w:rPr>
      <w:rFonts w:ascii="Times New Roman" w:hAnsi="Times New Roman" w:eastAsia="宋体" w:cs="Times New Roman"/>
      <w:sz w:val="21"/>
      <w:lang w:val="en-US" w:eastAsia="zh-CN" w:bidi="ar-SA"/>
    </w:rPr>
  </w:style>
  <w:style w:type="paragraph" w:styleId="1030">
    <w:name w:val="Heading 1"/>
    <w:basedOn w:val="1029"/>
    <w:next w:val="1029"/>
    <w:link w:val="1069"/>
    <w:uiPriority w:val="9"/>
    <w:qFormat/>
    <w:pPr>
      <w:keepLines/>
      <w:keepNext/>
      <w:spacing w:before="340" w:after="330" w:line="576" w:lineRule="auto"/>
      <w:outlineLvl w:val="0"/>
    </w:pPr>
    <w:rPr>
      <w:b/>
      <w:sz w:val="44"/>
    </w:rPr>
  </w:style>
  <w:style w:type="paragraph" w:styleId="1031">
    <w:name w:val="Heading 2"/>
    <w:basedOn w:val="1029"/>
    <w:next w:val="1029"/>
    <w:link w:val="1070"/>
    <w:uiPriority w:val="9"/>
    <w:qFormat/>
    <w:pPr>
      <w:keepLines/>
      <w:keepNext/>
      <w:spacing w:before="260" w:after="260" w:line="413" w:lineRule="auto"/>
      <w:outlineLvl w:val="1"/>
    </w:pPr>
    <w:rPr>
      <w:rFonts w:ascii="Arial" w:hAnsi="Arial" w:eastAsia="黑体"/>
      <w:b/>
      <w:sz w:val="32"/>
    </w:rPr>
  </w:style>
  <w:style w:type="paragraph" w:styleId="1032">
    <w:name w:val="Heading 3"/>
    <w:basedOn w:val="1029"/>
    <w:next w:val="1029"/>
    <w:link w:val="1071"/>
    <w:uiPriority w:val="9"/>
    <w:qFormat/>
    <w:pPr>
      <w:keepLines/>
      <w:keepNext/>
      <w:spacing w:before="260" w:after="260" w:line="413" w:lineRule="auto"/>
      <w:outlineLvl w:val="2"/>
    </w:pPr>
    <w:rPr>
      <w:rFonts w:eastAsia="黑体"/>
      <w:b/>
      <w:sz w:val="32"/>
    </w:rPr>
  </w:style>
  <w:style w:type="paragraph" w:styleId="1033">
    <w:name w:val="Heading 4"/>
    <w:basedOn w:val="1029"/>
    <w:next w:val="1041"/>
    <w:link w:val="1072"/>
    <w:uiPriority w:val="0"/>
    <w:qFormat/>
    <w:pPr>
      <w:keepLines/>
      <w:keepNext/>
      <w:spacing w:before="280" w:after="290" w:line="372" w:lineRule="auto"/>
      <w:outlineLvl w:val="3"/>
    </w:pPr>
    <w:rPr>
      <w:rFonts w:ascii="Arial" w:hAnsi="Arial" w:eastAsia="黑体"/>
      <w:b/>
      <w:sz w:val="28"/>
    </w:rPr>
  </w:style>
  <w:style w:type="paragraph" w:styleId="1034">
    <w:name w:val="Heading 5"/>
    <w:basedOn w:val="1029"/>
    <w:next w:val="1029"/>
    <w:link w:val="1073"/>
    <w:uiPriority w:val="0"/>
    <w:qFormat/>
    <w:pPr>
      <w:keepLines/>
      <w:keepNext/>
      <w:spacing w:before="280" w:after="290" w:line="372" w:lineRule="auto"/>
      <w:outlineLvl w:val="4"/>
    </w:pPr>
    <w:rPr>
      <w:rFonts w:eastAsia="黑体"/>
      <w:b/>
      <w:sz w:val="28"/>
    </w:rPr>
  </w:style>
  <w:style w:type="paragraph" w:styleId="1035">
    <w:name w:val="Heading 6"/>
    <w:basedOn w:val="1029"/>
    <w:next w:val="1029"/>
    <w:link w:val="1074"/>
    <w:uiPriority w:val="0"/>
    <w:qFormat/>
    <w:pPr>
      <w:keepLines/>
      <w:keepNext/>
      <w:spacing w:before="240" w:after="64" w:line="317" w:lineRule="auto"/>
      <w:outlineLvl w:val="5"/>
    </w:pPr>
    <w:rPr>
      <w:rFonts w:ascii="Arial" w:hAnsi="Arial" w:eastAsia="黑体"/>
      <w:b/>
      <w:sz w:val="24"/>
    </w:rPr>
  </w:style>
  <w:style w:type="paragraph" w:styleId="1036">
    <w:name w:val="Heading 7"/>
    <w:basedOn w:val="1029"/>
    <w:next w:val="1029"/>
    <w:link w:val="1075"/>
    <w:uiPriority w:val="0"/>
    <w:qFormat/>
    <w:pPr>
      <w:keepLines/>
      <w:keepNext/>
      <w:spacing w:before="240" w:after="64" w:line="317" w:lineRule="auto"/>
      <w:outlineLvl w:val="6"/>
    </w:pPr>
    <w:rPr>
      <w:b/>
      <w:sz w:val="24"/>
    </w:rPr>
  </w:style>
  <w:style w:type="paragraph" w:styleId="1037">
    <w:name w:val="Heading 8"/>
    <w:basedOn w:val="1029"/>
    <w:next w:val="1029"/>
    <w:link w:val="1076"/>
    <w:uiPriority w:val="0"/>
    <w:qFormat/>
    <w:pPr>
      <w:keepLines/>
      <w:keepNext/>
      <w:spacing w:before="240" w:after="64" w:line="317" w:lineRule="auto"/>
      <w:outlineLvl w:val="7"/>
    </w:pPr>
    <w:rPr>
      <w:rFonts w:ascii="Arial" w:hAnsi="Arial" w:eastAsia="黑体"/>
      <w:sz w:val="24"/>
    </w:rPr>
  </w:style>
  <w:style w:type="character" w:styleId="1038" w:default="1">
    <w:name w:val="Default Paragraph Font"/>
    <w:uiPriority w:val="1"/>
    <w:semiHidden/>
    <w:unhideWhenUsed/>
    <w:qFormat/>
  </w:style>
  <w:style w:type="table" w:styleId="1039" w:default="1">
    <w:name w:val="Normal Table"/>
    <w:uiPriority w:val="99"/>
    <w:semiHidden/>
    <w:unhideWhenUsed/>
    <w:qFormat/>
    <w:tblPr>
      <w:tblCellMar>
        <w:left w:w="108" w:type="dxa"/>
        <w:top w:w="0" w:type="dxa"/>
        <w:right w:w="108" w:type="dxa"/>
        <w:bottom w:w="0" w:type="dxa"/>
      </w:tblCellMar>
    </w:tblPr>
  </w:style>
  <w:style w:type="paragraph" w:styleId="1040" w:customStyle="1">
    <w:name w:val="_Style 1"/>
    <w:basedOn w:val="1029"/>
    <w:uiPriority w:val="99"/>
    <w:qFormat/>
    <w:pPr>
      <w:ind w:firstLine="420"/>
    </w:pPr>
  </w:style>
  <w:style w:type="paragraph" w:styleId="1041">
    <w:name w:val="Normal Indent"/>
    <w:basedOn w:val="1029"/>
    <w:uiPriority w:val="0"/>
    <w:qFormat/>
    <w:pPr>
      <w:ind w:firstLine="420"/>
      <w:spacing w:after="120"/>
    </w:pPr>
  </w:style>
  <w:style w:type="paragraph" w:styleId="1042">
    <w:name w:val="toc 7"/>
    <w:basedOn w:val="1029"/>
    <w:next w:val="1029"/>
    <w:uiPriority w:val="0"/>
    <w:qFormat/>
    <w:pPr>
      <w:ind w:left="2520"/>
    </w:pPr>
  </w:style>
  <w:style w:type="paragraph" w:styleId="1043">
    <w:name w:val="Document Map"/>
    <w:basedOn w:val="1029"/>
    <w:link w:val="1077"/>
    <w:uiPriority w:val="0"/>
    <w:semiHidden/>
    <w:qFormat/>
    <w:pPr>
      <w:shd w:val="clear" w:color="auto" w:fill="000080"/>
    </w:pPr>
  </w:style>
  <w:style w:type="paragraph" w:styleId="1044">
    <w:name w:val="annotation text"/>
    <w:basedOn w:val="1029"/>
    <w:link w:val="1078"/>
    <w:uiPriority w:val="0"/>
    <w:semiHidden/>
    <w:qFormat/>
    <w:pPr>
      <w:jc w:val="left"/>
    </w:pPr>
  </w:style>
  <w:style w:type="paragraph" w:styleId="1045">
    <w:name w:val="Body Text"/>
    <w:basedOn w:val="1029"/>
    <w:next w:val="1029"/>
    <w:link w:val="1079"/>
    <w:uiPriority w:val="0"/>
    <w:qFormat/>
    <w:pPr>
      <w:spacing w:line="60" w:lineRule="auto"/>
    </w:pPr>
    <w:rPr>
      <w:rFonts w:ascii="仿宋_GB2312" w:eastAsia="仿宋_GB2312"/>
      <w:sz w:val="32"/>
    </w:rPr>
  </w:style>
  <w:style w:type="paragraph" w:styleId="1046">
    <w:name w:val="Body Text Indent"/>
    <w:basedOn w:val="1029"/>
    <w:link w:val="1080"/>
    <w:uiPriority w:val="0"/>
    <w:qFormat/>
    <w:pPr>
      <w:ind w:firstLine="720"/>
    </w:pPr>
    <w:rPr>
      <w:rFonts w:ascii="仿宋_GB2312" w:eastAsia="仿宋_GB2312"/>
      <w:sz w:val="32"/>
    </w:rPr>
  </w:style>
  <w:style w:type="paragraph" w:styleId="1047">
    <w:name w:val="Block Text"/>
    <w:basedOn w:val="1029"/>
    <w:next w:val="1045"/>
    <w:uiPriority w:val="0"/>
    <w:qFormat/>
    <w:pPr>
      <w:ind w:left="256" w:right="6" w:firstLine="624"/>
    </w:pPr>
    <w:rPr>
      <w:rFonts w:eastAsia="仿宋_GB2312"/>
      <w:sz w:val="28"/>
    </w:rPr>
  </w:style>
  <w:style w:type="paragraph" w:styleId="1048">
    <w:name w:val="toc 3"/>
    <w:basedOn w:val="1029"/>
    <w:next w:val="1029"/>
    <w:uiPriority w:val="39"/>
    <w:unhideWhenUsed/>
    <w:qFormat/>
    <w:pPr>
      <w:ind w:left="840"/>
    </w:pPr>
    <w:rPr>
      <w:rFonts w:ascii="Calibri" w:hAnsi="Calibri"/>
      <w:szCs w:val="22"/>
    </w:rPr>
  </w:style>
  <w:style w:type="paragraph" w:styleId="1049">
    <w:name w:val="Plain Text"/>
    <w:basedOn w:val="1029"/>
    <w:link w:val="1081"/>
    <w:uiPriority w:val="0"/>
    <w:qFormat/>
    <w:pPr>
      <w:jc w:val="center"/>
      <w:spacing w:line="360" w:lineRule="exact"/>
    </w:pPr>
    <w:rPr>
      <w:rFonts w:ascii="宋体" w:hAnsi="宋体"/>
      <w:color w:val="000000"/>
      <w:sz w:val="24"/>
      <w:szCs w:val="24"/>
    </w:rPr>
  </w:style>
  <w:style w:type="paragraph" w:styleId="1050">
    <w:name w:val="Date"/>
    <w:basedOn w:val="1029"/>
    <w:next w:val="1029"/>
    <w:link w:val="1082"/>
    <w:uiPriority w:val="99"/>
    <w:qFormat/>
    <w:pPr>
      <w:ind w:left="100"/>
    </w:pPr>
  </w:style>
  <w:style w:type="paragraph" w:styleId="1051">
    <w:name w:val="Body Text Indent 2"/>
    <w:basedOn w:val="1029"/>
    <w:link w:val="1083"/>
    <w:uiPriority w:val="0"/>
    <w:qFormat/>
    <w:pPr>
      <w:ind w:firstLine="720"/>
      <w:jc w:val="left"/>
      <w:spacing w:line="540" w:lineRule="exact"/>
    </w:pPr>
    <w:rPr>
      <w:rFonts w:ascii="仿宋_GB2312" w:eastAsia="仿宋_GB2312"/>
      <w:sz w:val="32"/>
    </w:rPr>
  </w:style>
  <w:style w:type="paragraph" w:styleId="1052">
    <w:name w:val="Balloon Text"/>
    <w:basedOn w:val="1029"/>
    <w:link w:val="1084"/>
    <w:uiPriority w:val="99"/>
    <w:qFormat/>
    <w:rPr>
      <w:sz w:val="18"/>
    </w:rPr>
  </w:style>
  <w:style w:type="paragraph" w:styleId="1053">
    <w:name w:val="Footer"/>
    <w:basedOn w:val="1029"/>
    <w:link w:val="1085"/>
    <w:uiPriority w:val="99"/>
    <w:qFormat/>
    <w:pPr>
      <w:jc w:val="left"/>
      <w:tabs>
        <w:tab w:val="center" w:pos="4153" w:leader="none"/>
        <w:tab w:val="right" w:pos="8306" w:leader="none"/>
      </w:tabs>
    </w:pPr>
    <w:rPr>
      <w:sz w:val="18"/>
    </w:rPr>
  </w:style>
  <w:style w:type="paragraph" w:styleId="1054">
    <w:name w:val="Header"/>
    <w:basedOn w:val="1029"/>
    <w:link w:val="1086"/>
    <w:uiPriority w:val="99"/>
    <w:qFormat/>
    <w:pPr>
      <w:jc w:val="center"/>
      <w:tabs>
        <w:tab w:val="center" w:pos="4153" w:leader="none"/>
        <w:tab w:val="right" w:pos="8306" w:leader="none"/>
      </w:tabs>
      <w:pBdr>
        <w:bottom w:val="single" w:color="auto" w:sz="6" w:space="1"/>
      </w:pBdr>
    </w:pPr>
    <w:rPr>
      <w:sz w:val="18"/>
    </w:rPr>
  </w:style>
  <w:style w:type="paragraph" w:styleId="1055">
    <w:name w:val="toc 1"/>
    <w:basedOn w:val="1029"/>
    <w:next w:val="1029"/>
    <w:uiPriority w:val="39"/>
    <w:unhideWhenUsed/>
    <w:qFormat/>
    <w:rPr>
      <w:rFonts w:ascii="Calibri" w:hAnsi="Calibri"/>
      <w:szCs w:val="22"/>
    </w:rPr>
  </w:style>
  <w:style w:type="paragraph" w:styleId="1056">
    <w:name w:val="Body Text Indent 3"/>
    <w:basedOn w:val="1029"/>
    <w:link w:val="1087"/>
    <w:uiPriority w:val="0"/>
    <w:qFormat/>
    <w:pPr>
      <w:ind w:firstLine="639"/>
    </w:pPr>
    <w:rPr>
      <w:rFonts w:ascii="仿宋_GB2312" w:eastAsia="仿宋_GB2312"/>
      <w:sz w:val="30"/>
    </w:rPr>
  </w:style>
  <w:style w:type="paragraph" w:styleId="1057">
    <w:name w:val="toc 2"/>
    <w:basedOn w:val="1029"/>
    <w:next w:val="1029"/>
    <w:uiPriority w:val="39"/>
    <w:unhideWhenUsed/>
    <w:qFormat/>
    <w:pPr>
      <w:ind w:left="420"/>
    </w:pPr>
    <w:rPr>
      <w:rFonts w:ascii="Calibri" w:hAnsi="Calibri"/>
      <w:szCs w:val="22"/>
    </w:rPr>
  </w:style>
  <w:style w:type="paragraph" w:styleId="1058">
    <w:name w:val="Body Text 2"/>
    <w:basedOn w:val="1029"/>
    <w:link w:val="1088"/>
    <w:uiPriority w:val="0"/>
    <w:qFormat/>
    <w:pPr>
      <w:spacing w:line="560" w:lineRule="exact"/>
    </w:pPr>
    <w:rPr>
      <w:rFonts w:ascii="仿宋_GB2312" w:eastAsia="仿宋_GB2312"/>
      <w:sz w:val="30"/>
    </w:rPr>
  </w:style>
  <w:style w:type="paragraph" w:styleId="1059">
    <w:name w:val="HTML Preformatted"/>
    <w:basedOn w:val="1029"/>
    <w:link w:val="1089"/>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1060">
    <w:name w:val="Normal (Web)"/>
    <w:basedOn w:val="1029"/>
    <w:uiPriority w:val="99"/>
    <w:qFormat/>
    <w:pPr>
      <w:jc w:val="left"/>
      <w:spacing w:before="100" w:beforeAutospacing="1" w:after="100" w:afterAutospacing="1"/>
      <w:widowControl/>
    </w:pPr>
    <w:rPr>
      <w:rFonts w:ascii="宋体" w:hAnsi="宋体"/>
      <w:sz w:val="24"/>
    </w:rPr>
  </w:style>
  <w:style w:type="paragraph" w:styleId="1061">
    <w:name w:val="Title"/>
    <w:basedOn w:val="1029"/>
    <w:link w:val="1090"/>
    <w:uiPriority w:val="99"/>
    <w:qFormat/>
    <w:pPr>
      <w:jc w:val="center"/>
      <w:spacing w:before="240" w:after="60"/>
      <w:outlineLvl w:val="0"/>
    </w:pPr>
    <w:rPr>
      <w:rFonts w:ascii="Arial" w:hAnsi="Arial" w:cs="Arial"/>
      <w:b/>
      <w:bCs/>
      <w:sz w:val="32"/>
      <w:szCs w:val="32"/>
    </w:rPr>
  </w:style>
  <w:style w:type="paragraph" w:styleId="1062">
    <w:name w:val="annotation subject"/>
    <w:basedOn w:val="1044"/>
    <w:next w:val="1044"/>
    <w:link w:val="1091"/>
    <w:uiPriority w:val="0"/>
    <w:semiHidden/>
    <w:qFormat/>
    <w:rPr>
      <w:b/>
    </w:rPr>
  </w:style>
  <w:style w:type="paragraph" w:styleId="1063">
    <w:name w:val="Body Text First Indent 2"/>
    <w:basedOn w:val="1046"/>
    <w:uiPriority w:val="0"/>
    <w:qFormat/>
    <w:pPr>
      <w:ind w:firstLine="420"/>
    </w:pPr>
  </w:style>
  <w:style w:type="table" w:styleId="1064">
    <w:name w:val="Table Grid"/>
    <w:basedOn w:val="10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5">
    <w:name w:val="Strong"/>
    <w:uiPriority w:val="22"/>
    <w:qFormat/>
    <w:rPr>
      <w:rFonts w:cs="Times New Roman"/>
      <w:b/>
    </w:rPr>
  </w:style>
  <w:style w:type="character" w:styleId="1066">
    <w:name w:val="page number"/>
    <w:uiPriority w:val="0"/>
    <w:qFormat/>
    <w:rPr>
      <w:rFonts w:cs="Times New Roman"/>
    </w:rPr>
  </w:style>
  <w:style w:type="character" w:styleId="1067">
    <w:name w:val="FollowedHyperlink"/>
    <w:basedOn w:val="1038"/>
    <w:uiPriority w:val="99"/>
    <w:unhideWhenUsed/>
    <w:qFormat/>
    <w:rPr>
      <w:rFonts w:cs="Times New Roman"/>
      <w:color w:val="800080"/>
      <w:u w:val="single"/>
    </w:rPr>
  </w:style>
  <w:style w:type="character" w:styleId="1068">
    <w:name w:val="Hyperlink"/>
    <w:basedOn w:val="1038"/>
    <w:uiPriority w:val="99"/>
    <w:unhideWhenUsed/>
    <w:qFormat/>
    <w:rPr>
      <w:color w:val="0000ff"/>
      <w:u w:val="single"/>
    </w:rPr>
  </w:style>
  <w:style w:type="character" w:styleId="1069" w:customStyle="1">
    <w:name w:val="标题 1 Char"/>
    <w:link w:val="1030"/>
    <w:uiPriority w:val="9"/>
    <w:rPr>
      <w:rFonts w:eastAsia="宋体"/>
      <w:b/>
      <w:sz w:val="44"/>
      <w:lang w:val="en-US" w:eastAsia="zh-CN" w:bidi="ar-SA"/>
    </w:rPr>
  </w:style>
  <w:style w:type="character" w:styleId="1070" w:customStyle="1">
    <w:name w:val="标题 2 Char"/>
    <w:link w:val="1031"/>
    <w:uiPriority w:val="9"/>
    <w:qFormat/>
    <w:rPr>
      <w:rFonts w:ascii="Arial" w:hAnsi="Arial" w:eastAsia="黑体"/>
      <w:b/>
      <w:sz w:val="32"/>
      <w:lang w:val="en-US" w:eastAsia="zh-CN" w:bidi="ar-SA"/>
    </w:rPr>
  </w:style>
  <w:style w:type="character" w:styleId="1071" w:customStyle="1">
    <w:name w:val="标题 3 Char"/>
    <w:link w:val="1032"/>
    <w:uiPriority w:val="9"/>
    <w:semiHidden/>
    <w:qFormat/>
    <w:rPr>
      <w:rFonts w:eastAsia="黑体"/>
      <w:b/>
      <w:sz w:val="32"/>
      <w:lang w:val="en-US" w:eastAsia="zh-CN" w:bidi="ar-SA"/>
    </w:rPr>
  </w:style>
  <w:style w:type="character" w:styleId="1072" w:customStyle="1">
    <w:name w:val="标题 4 Char"/>
    <w:link w:val="1033"/>
    <w:uiPriority w:val="0"/>
    <w:semiHidden/>
    <w:rPr>
      <w:rFonts w:ascii="Arial" w:hAnsi="Arial" w:eastAsia="黑体"/>
      <w:b/>
      <w:sz w:val="28"/>
      <w:lang w:val="en-US" w:eastAsia="zh-CN" w:bidi="ar-SA"/>
    </w:rPr>
  </w:style>
  <w:style w:type="character" w:styleId="1073" w:customStyle="1">
    <w:name w:val="标题 5 Char"/>
    <w:link w:val="1034"/>
    <w:uiPriority w:val="0"/>
    <w:semiHidden/>
    <w:qFormat/>
    <w:rPr>
      <w:rFonts w:eastAsia="黑体"/>
      <w:b/>
      <w:sz w:val="28"/>
      <w:lang w:val="en-US" w:eastAsia="zh-CN" w:bidi="ar-SA"/>
    </w:rPr>
  </w:style>
  <w:style w:type="character" w:styleId="1074" w:customStyle="1">
    <w:name w:val="标题 6 Char"/>
    <w:link w:val="1035"/>
    <w:uiPriority w:val="0"/>
    <w:semiHidden/>
    <w:qFormat/>
    <w:rPr>
      <w:rFonts w:ascii="Arial" w:hAnsi="Arial" w:eastAsia="黑体"/>
      <w:b/>
      <w:sz w:val="24"/>
      <w:lang w:val="en-US" w:eastAsia="zh-CN" w:bidi="ar-SA"/>
    </w:rPr>
  </w:style>
  <w:style w:type="character" w:styleId="1075" w:customStyle="1">
    <w:name w:val="标题 7 Char"/>
    <w:link w:val="1036"/>
    <w:uiPriority w:val="0"/>
    <w:semiHidden/>
    <w:qFormat/>
    <w:rPr>
      <w:rFonts w:eastAsia="宋体"/>
      <w:b/>
      <w:sz w:val="24"/>
      <w:lang w:val="en-US" w:eastAsia="zh-CN" w:bidi="ar-SA"/>
    </w:rPr>
  </w:style>
  <w:style w:type="character" w:styleId="1076" w:customStyle="1">
    <w:name w:val="标题 8 Char"/>
    <w:link w:val="1037"/>
    <w:uiPriority w:val="0"/>
    <w:semiHidden/>
    <w:qFormat/>
    <w:rPr>
      <w:rFonts w:ascii="Arial" w:hAnsi="Arial" w:eastAsia="黑体"/>
      <w:sz w:val="24"/>
      <w:lang w:val="en-US" w:eastAsia="zh-CN" w:bidi="ar-SA"/>
    </w:rPr>
  </w:style>
  <w:style w:type="character" w:styleId="1077" w:customStyle="1">
    <w:name w:val="文档结构图 Char"/>
    <w:link w:val="1043"/>
    <w:uiPriority w:val="0"/>
    <w:semiHidden/>
    <w:qFormat/>
    <w:rPr>
      <w:rFonts w:eastAsia="宋体"/>
      <w:sz w:val="21"/>
      <w:lang w:val="en-US" w:eastAsia="zh-CN" w:bidi="ar-SA"/>
    </w:rPr>
  </w:style>
  <w:style w:type="character" w:styleId="1078" w:customStyle="1">
    <w:name w:val="批注文字 Char"/>
    <w:link w:val="1044"/>
    <w:uiPriority w:val="0"/>
    <w:semiHidden/>
    <w:qFormat/>
    <w:rPr>
      <w:rFonts w:eastAsia="宋体"/>
      <w:sz w:val="21"/>
      <w:lang w:val="en-US" w:eastAsia="zh-CN" w:bidi="ar-SA"/>
    </w:rPr>
  </w:style>
  <w:style w:type="character" w:styleId="1079" w:customStyle="1">
    <w:name w:val="正文文本 Char"/>
    <w:link w:val="1045"/>
    <w:uiPriority w:val="0"/>
    <w:semiHidden/>
    <w:qFormat/>
    <w:rPr>
      <w:rFonts w:ascii="仿宋_GB2312" w:eastAsia="仿宋_GB2312"/>
      <w:sz w:val="32"/>
      <w:lang w:val="en-US" w:eastAsia="zh-CN" w:bidi="ar-SA"/>
    </w:rPr>
  </w:style>
  <w:style w:type="character" w:styleId="1080" w:customStyle="1">
    <w:name w:val="正文文本缩进 Char"/>
    <w:link w:val="1046"/>
    <w:uiPriority w:val="0"/>
    <w:semiHidden/>
    <w:qFormat/>
    <w:rPr>
      <w:rFonts w:ascii="仿宋_GB2312" w:eastAsia="仿宋_GB2312"/>
      <w:sz w:val="32"/>
      <w:lang w:val="en-US" w:eastAsia="zh-CN" w:bidi="ar-SA"/>
    </w:rPr>
  </w:style>
  <w:style w:type="character" w:styleId="1081" w:customStyle="1">
    <w:name w:val="纯文本 Char"/>
    <w:link w:val="1049"/>
    <w:uiPriority w:val="0"/>
    <w:qFormat/>
    <w:rPr>
      <w:rFonts w:ascii="宋体" w:hAnsi="宋体" w:cs="宋体"/>
      <w:color w:val="000000"/>
      <w:sz w:val="24"/>
      <w:szCs w:val="24"/>
    </w:rPr>
  </w:style>
  <w:style w:type="character" w:styleId="1082" w:customStyle="1">
    <w:name w:val="日期 Char"/>
    <w:link w:val="1050"/>
    <w:uiPriority w:val="99"/>
    <w:qFormat/>
    <w:rPr>
      <w:rFonts w:eastAsia="宋体"/>
      <w:sz w:val="21"/>
      <w:lang w:val="en-US" w:eastAsia="zh-CN" w:bidi="ar-SA"/>
    </w:rPr>
  </w:style>
  <w:style w:type="character" w:styleId="1083" w:customStyle="1">
    <w:name w:val="正文文本缩进 2 Char"/>
    <w:link w:val="1051"/>
    <w:uiPriority w:val="0"/>
    <w:semiHidden/>
    <w:qFormat/>
    <w:rPr>
      <w:rFonts w:ascii="仿宋_GB2312" w:eastAsia="仿宋_GB2312"/>
      <w:sz w:val="32"/>
      <w:lang w:val="en-US" w:eastAsia="zh-CN" w:bidi="ar-SA"/>
    </w:rPr>
  </w:style>
  <w:style w:type="character" w:styleId="1084" w:customStyle="1">
    <w:name w:val="批注框文本 Char"/>
    <w:link w:val="1052"/>
    <w:uiPriority w:val="99"/>
    <w:semiHidden/>
    <w:qFormat/>
    <w:rPr>
      <w:rFonts w:eastAsia="宋体"/>
      <w:sz w:val="18"/>
      <w:lang w:val="en-US" w:eastAsia="zh-CN" w:bidi="ar-SA"/>
    </w:rPr>
  </w:style>
  <w:style w:type="character" w:styleId="1085" w:customStyle="1">
    <w:name w:val="页脚 Char"/>
    <w:link w:val="1053"/>
    <w:uiPriority w:val="99"/>
    <w:qFormat/>
    <w:rPr>
      <w:rFonts w:eastAsia="宋体"/>
      <w:sz w:val="18"/>
      <w:lang w:val="en-US" w:eastAsia="zh-CN" w:bidi="ar-SA"/>
    </w:rPr>
  </w:style>
  <w:style w:type="character" w:styleId="1086" w:customStyle="1">
    <w:name w:val="页眉 Char"/>
    <w:link w:val="1054"/>
    <w:uiPriority w:val="99"/>
    <w:qFormat/>
    <w:rPr>
      <w:rFonts w:eastAsia="宋体"/>
      <w:sz w:val="18"/>
      <w:lang w:val="en-US" w:eastAsia="zh-CN" w:bidi="ar-SA"/>
    </w:rPr>
  </w:style>
  <w:style w:type="character" w:styleId="1087" w:customStyle="1">
    <w:name w:val="正文文本缩进 3 Char"/>
    <w:link w:val="1056"/>
    <w:uiPriority w:val="0"/>
    <w:semiHidden/>
    <w:qFormat/>
    <w:rPr>
      <w:rFonts w:ascii="仿宋_GB2312" w:eastAsia="仿宋_GB2312"/>
      <w:sz w:val="30"/>
      <w:lang w:val="en-US" w:eastAsia="zh-CN" w:bidi="ar-SA"/>
    </w:rPr>
  </w:style>
  <w:style w:type="character" w:styleId="1088" w:customStyle="1">
    <w:name w:val="正文文本 2 Char"/>
    <w:link w:val="1058"/>
    <w:uiPriority w:val="0"/>
    <w:semiHidden/>
    <w:qFormat/>
    <w:rPr>
      <w:rFonts w:ascii="仿宋_GB2312" w:eastAsia="仿宋_GB2312"/>
      <w:sz w:val="30"/>
      <w:lang w:val="en-US" w:eastAsia="zh-CN" w:bidi="ar-SA"/>
    </w:rPr>
  </w:style>
  <w:style w:type="character" w:styleId="1089" w:customStyle="1">
    <w:name w:val="HTML 预设格式 Char"/>
    <w:basedOn w:val="1038"/>
    <w:link w:val="1059"/>
    <w:uiPriority w:val="99"/>
    <w:qFormat/>
    <w:rPr>
      <w:rFonts w:ascii="Arial" w:hAnsi="Arial"/>
      <w:sz w:val="11"/>
      <w:szCs w:val="11"/>
    </w:rPr>
  </w:style>
  <w:style w:type="character" w:styleId="1090" w:customStyle="1">
    <w:name w:val="标题 Char"/>
    <w:link w:val="1061"/>
    <w:uiPriority w:val="99"/>
    <w:qFormat/>
    <w:rPr>
      <w:rFonts w:ascii="Arial" w:hAnsi="Arial" w:eastAsia="宋体" w:cs="Arial"/>
      <w:b/>
      <w:bCs/>
      <w:sz w:val="32"/>
      <w:szCs w:val="32"/>
      <w:lang w:val="en-US" w:eastAsia="zh-CN" w:bidi="ar-SA"/>
    </w:rPr>
  </w:style>
  <w:style w:type="character" w:styleId="1091" w:customStyle="1">
    <w:name w:val="批注主题 Char"/>
    <w:link w:val="1062"/>
    <w:uiPriority w:val="0"/>
    <w:semiHidden/>
    <w:qFormat/>
    <w:rPr>
      <w:rFonts w:eastAsia="宋体"/>
      <w:b/>
      <w:sz w:val="21"/>
      <w:lang w:val="en-US" w:eastAsia="zh-CN" w:bidi="ar-SA"/>
    </w:rPr>
  </w:style>
  <w:style w:type="character" w:styleId="1092" w:customStyle="1">
    <w:name w:val="标题 2 Char_0"/>
    <w:link w:val="1093"/>
    <w:uiPriority w:val="0"/>
    <w:qFormat/>
    <w:rPr>
      <w:rFonts w:ascii="Calibri" w:hAnsi="Calibri"/>
    </w:rPr>
  </w:style>
  <w:style w:type="paragraph" w:styleId="1093" w:customStyle="1">
    <w:name w:val="Heading 21"/>
    <w:basedOn w:val="1029"/>
    <w:link w:val="1092"/>
    <w:uiPriority w:val="0"/>
    <w:qFormat/>
    <w:rPr>
      <w:rFonts w:ascii="Calibri" w:hAnsi="Calibri"/>
      <w:sz w:val="20"/>
    </w:rPr>
  </w:style>
  <w:style w:type="character" w:styleId="1094" w:customStyle="1">
    <w:name w:val="标题3 Char"/>
    <w:link w:val="1095"/>
    <w:uiPriority w:val="0"/>
    <w:qFormat/>
    <w:rPr>
      <w:rFonts w:ascii="黑体" w:hAnsi="黑体" w:eastAsia="黑体"/>
      <w:b/>
      <w:sz w:val="32"/>
    </w:rPr>
  </w:style>
  <w:style w:type="paragraph" w:styleId="1095" w:customStyle="1">
    <w:name w:val="标题3"/>
    <w:basedOn w:val="1029"/>
    <w:link w:val="1094"/>
    <w:uiPriority w:val="0"/>
    <w:qFormat/>
    <w:pPr>
      <w:jc w:val="center"/>
      <w:pageBreakBefore/>
      <w:outlineLvl w:val="2"/>
    </w:pPr>
    <w:rPr>
      <w:rFonts w:ascii="黑体" w:hAnsi="黑体" w:eastAsia="黑体"/>
      <w:b/>
      <w:sz w:val="32"/>
    </w:rPr>
  </w:style>
  <w:style w:type="character" w:styleId="1096" w:customStyle="1">
    <w:name w:val="rvts9"/>
    <w:uiPriority w:val="0"/>
    <w:qFormat/>
    <w:rPr>
      <w:rFonts w:ascii="KNLe" w:hAnsi="KNLe" w:cs="Times New Roman"/>
    </w:rPr>
  </w:style>
  <w:style w:type="character" w:styleId="1097" w:customStyle="1">
    <w:name w:val="NormalCharacter"/>
    <w:uiPriority w:val="0"/>
    <w:qFormat/>
  </w:style>
  <w:style w:type="character" w:styleId="1098" w:customStyle="1">
    <w:name w:val="标题 1 Char_0"/>
    <w:basedOn w:val="1038"/>
    <w:link w:val="1099"/>
    <w:uiPriority w:val="0"/>
    <w:qFormat/>
    <w:rPr>
      <w:b/>
      <w:bCs/>
      <w:sz w:val="44"/>
      <w:szCs w:val="44"/>
    </w:rPr>
  </w:style>
  <w:style w:type="paragraph" w:styleId="1099" w:customStyle="1">
    <w:name w:val="标题 1_0"/>
    <w:basedOn w:val="1100"/>
    <w:next w:val="1100"/>
    <w:link w:val="1098"/>
    <w:uiPriority w:val="0"/>
    <w:qFormat/>
    <w:pPr>
      <w:keepLines/>
      <w:keepNext/>
      <w:spacing w:before="340" w:after="330" w:line="578" w:lineRule="auto"/>
      <w:outlineLvl w:val="0"/>
    </w:pPr>
    <w:rPr>
      <w:b/>
      <w:bCs/>
      <w:sz w:val="44"/>
      <w:szCs w:val="44"/>
    </w:rPr>
  </w:style>
  <w:style w:type="paragraph" w:styleId="1100" w:customStyle="1">
    <w:name w:val="正文_1_0"/>
    <w:uiPriority w:val="0"/>
    <w:qFormat/>
    <w:pPr>
      <w:jc w:val="both"/>
      <w:widowControl w:val="off"/>
    </w:pPr>
    <w:rPr>
      <w:rFonts w:ascii="Times New Roman" w:hAnsi="Times New Roman" w:eastAsia="宋体" w:cs="Times New Roman"/>
      <w:sz w:val="21"/>
      <w:szCs w:val="22"/>
      <w:lang w:val="en-US" w:eastAsia="zh-CN" w:bidi="ar-SA"/>
    </w:rPr>
  </w:style>
  <w:style w:type="character" w:styleId="1101" w:customStyle="1">
    <w:name w:val="F正文 Char"/>
    <w:link w:val="1102"/>
    <w:uiPriority w:val="0"/>
    <w:qFormat/>
    <w:rPr>
      <w:rFonts w:ascii="??_GB2312" w:hAnsi="??_GB2312" w:eastAsia="Times New Roman"/>
      <w:sz w:val="28"/>
    </w:rPr>
  </w:style>
  <w:style w:type="paragraph" w:styleId="1102" w:customStyle="1">
    <w:name w:val="F正文"/>
    <w:basedOn w:val="1103"/>
    <w:link w:val="1101"/>
    <w:uiPriority w:val="0"/>
    <w:qFormat/>
    <w:pPr>
      <w:ind w:firstLine="200"/>
      <w:spacing w:line="360" w:lineRule="auto"/>
      <w:tabs>
        <w:tab w:val="left" w:pos="3420" w:leader="none"/>
      </w:tabs>
    </w:pPr>
    <w:rPr>
      <w:rFonts w:ascii="??_GB2312" w:hAnsi="??_GB2312" w:eastAsia="Times New Roman"/>
      <w:sz w:val="28"/>
    </w:rPr>
  </w:style>
  <w:style w:type="paragraph" w:styleId="1103" w:customStyle="1">
    <w:name w:val="正文5"/>
    <w:uiPriority w:val="99"/>
    <w:qFormat/>
    <w:pPr>
      <w:jc w:val="both"/>
      <w:widowControl w:val="off"/>
    </w:pPr>
    <w:rPr>
      <w:rFonts w:ascii="Calibri" w:hAnsi="Calibri" w:eastAsia="宋体" w:cs="Times New Roman"/>
      <w:lang w:val="en-US" w:eastAsia="zh-CN" w:bidi="ar-SA"/>
    </w:rPr>
  </w:style>
  <w:style w:type="character" w:styleId="1104" w:customStyle="1">
    <w:name w:val="rvts13"/>
    <w:uiPriority w:val="0"/>
    <w:qFormat/>
    <w:rPr>
      <w:rFonts w:ascii="KNLe" w:hAnsi="KNLe" w:cs="Times New Roman"/>
      <w:color w:val="000000"/>
    </w:rPr>
  </w:style>
  <w:style w:type="character" w:styleId="1105" w:customStyle="1">
    <w:name w:val="p21"/>
    <w:uiPriority w:val="0"/>
    <w:qFormat/>
    <w:rPr>
      <w:sz w:val="9"/>
    </w:rPr>
  </w:style>
  <w:style w:type="character" w:styleId="1106" w:customStyle="1">
    <w:name w:val="ca-2"/>
    <w:uiPriority w:val="0"/>
    <w:qFormat/>
    <w:rPr>
      <w:rFonts w:eastAsia="Times New Roman"/>
    </w:rPr>
  </w:style>
  <w:style w:type="character" w:styleId="1107" w:customStyle="1">
    <w:name w:val="apple-converted-space"/>
    <w:uiPriority w:val="0"/>
    <w:qFormat/>
    <w:rPr>
      <w:rFonts w:eastAsia="Times New Roman"/>
    </w:rPr>
  </w:style>
  <w:style w:type="character" w:styleId="1108" w:customStyle="1">
    <w:name w:val="ca-10"/>
    <w:uiPriority w:val="0"/>
    <w:qFormat/>
    <w:rPr>
      <w:rFonts w:eastAsia="Times New Roman"/>
    </w:rPr>
  </w:style>
  <w:style w:type="character" w:styleId="1109" w:customStyle="1">
    <w:name w:val="rvts11"/>
    <w:uiPriority w:val="0"/>
    <w:qFormat/>
    <w:rPr>
      <w:rFonts w:ascii="KNLe" w:hAnsi="KNLe" w:cs="Times New Roman"/>
      <w:u w:val="single"/>
    </w:rPr>
  </w:style>
  <w:style w:type="character" w:styleId="1110" w:customStyle="1">
    <w:name w:val="标题 Char1"/>
    <w:basedOn w:val="1038"/>
    <w:uiPriority w:val="10"/>
    <w:qFormat/>
    <w:rPr>
      <w:rFonts w:ascii="Cambria" w:hAnsi="Cambria" w:cs="Times New Roman"/>
      <w:b/>
      <w:bCs/>
      <w:sz w:val="32"/>
      <w:szCs w:val="32"/>
    </w:rPr>
  </w:style>
  <w:style w:type="character" w:styleId="1111" w:customStyle="1">
    <w:name w:val="标题 3 Char_0"/>
    <w:link w:val="1112"/>
    <w:uiPriority w:val="0"/>
    <w:qFormat/>
    <w:rPr>
      <w:b/>
      <w:bCs/>
      <w:sz w:val="32"/>
      <w:szCs w:val="32"/>
    </w:rPr>
  </w:style>
  <w:style w:type="paragraph" w:styleId="1112" w:customStyle="1">
    <w:name w:val="标题 3_0"/>
    <w:basedOn w:val="1100"/>
    <w:next w:val="1100"/>
    <w:link w:val="1111"/>
    <w:uiPriority w:val="0"/>
    <w:qFormat/>
    <w:pPr>
      <w:keepLines/>
      <w:keepNext/>
      <w:spacing w:before="260" w:after="260" w:line="416" w:lineRule="auto"/>
      <w:outlineLvl w:val="2"/>
    </w:pPr>
    <w:rPr>
      <w:b/>
      <w:bCs/>
      <w:sz w:val="32"/>
      <w:szCs w:val="32"/>
    </w:rPr>
  </w:style>
  <w:style w:type="character" w:styleId="1113" w:customStyle="1">
    <w:name w:val="HTML 预设格式 Char2"/>
    <w:basedOn w:val="1038"/>
    <w:uiPriority w:val="0"/>
    <w:qFormat/>
    <w:rPr>
      <w:rFonts w:ascii="Courier New" w:hAnsi="Courier New" w:cs="Courier New"/>
    </w:rPr>
  </w:style>
  <w:style w:type="paragraph" w:styleId="1114" w:customStyle="1">
    <w:name w:val="样式 标题 2 + Times New Roman 四号 非加粗 段前: 5 磅 段后: 0 磅 行距: 固定值 20..."/>
    <w:basedOn w:val="1031"/>
    <w:uiPriority w:val="99"/>
    <w:qFormat/>
    <w:pPr>
      <w:spacing w:before="100" w:after="0" w:line="400" w:lineRule="exact"/>
    </w:pPr>
    <w:rPr>
      <w:rFonts w:ascii="Times New Roman" w:hAnsi="Times New Roman"/>
      <w:b w:val="0"/>
      <w:sz w:val="28"/>
    </w:rPr>
  </w:style>
  <w:style w:type="paragraph" w:styleId="1115"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正文1"/>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_0_0_0"/>
    <w:uiPriority w:val="99"/>
    <w:qFormat/>
    <w:pPr>
      <w:jc w:val="both"/>
      <w:widowControl w:val="off"/>
    </w:pPr>
    <w:rPr>
      <w:rFonts w:ascii="Calibri" w:hAnsi="Calibri" w:eastAsia="宋体" w:cs="Times New Roman"/>
      <w:szCs w:val="24"/>
      <w:lang w:val="en-US" w:eastAsia="zh-CN" w:bidi="ar-SA"/>
    </w:rPr>
  </w:style>
  <w:style w:type="paragraph" w:styleId="1118" w:customStyle="1">
    <w:name w:val="标题3_0"/>
    <w:basedOn w:val="1119"/>
    <w:uiPriority w:val="0"/>
    <w:qFormat/>
    <w:pPr>
      <w:jc w:val="center"/>
      <w:outlineLvl w:val="2"/>
    </w:pPr>
    <w:rPr>
      <w:rFonts w:ascii="黑体" w:hAnsi="黑体" w:eastAsia="黑体"/>
      <w:b/>
      <w:sz w:val="32"/>
      <w:szCs w:val="32"/>
    </w:rPr>
  </w:style>
  <w:style w:type="paragraph" w:styleId="1119" w:customStyle="1">
    <w:name w:val="正文_1"/>
    <w:uiPriority w:val="99"/>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正文_1_0_0"/>
    <w:uiPriority w:val="0"/>
    <w:qFormat/>
    <w:pPr>
      <w:jc w:val="both"/>
      <w:widowControl w:val="off"/>
    </w:pPr>
    <w:rPr>
      <w:rFonts w:ascii="Calibri" w:hAnsi="Calibri" w:eastAsia="宋体" w:cs="Times New Roman"/>
      <w:sz w:val="21"/>
      <w:lang w:val="en-US" w:eastAsia="zh-CN" w:bidi="ar-SA"/>
    </w:rPr>
  </w:style>
  <w:style w:type="paragraph" w:styleId="1121" w:customStyle="1">
    <w:name w:val="列出段落1"/>
    <w:basedOn w:val="1122"/>
    <w:uiPriority w:val="34"/>
    <w:qFormat/>
    <w:pPr>
      <w:ind w:firstLine="420"/>
    </w:pPr>
  </w:style>
  <w:style w:type="paragraph" w:styleId="1122" w:customStyle="1">
    <w:name w:val="正文4"/>
    <w:uiPriority w:val="0"/>
    <w:qFormat/>
    <w:pPr>
      <w:jc w:val="both"/>
      <w:widowControl w:val="off"/>
    </w:pPr>
    <w:rPr>
      <w:rFonts w:ascii="Calibri" w:hAnsi="Calibri" w:eastAsia="宋体" w:cs="Times New Roman"/>
      <w:lang w:val="en-US" w:eastAsia="zh-CN" w:bidi="ar-SA"/>
    </w:rPr>
  </w:style>
  <w:style w:type="paragraph" w:styleId="1123" w:customStyle="1">
    <w:name w:val="样式 标题 3 + (中文) 黑体 小四 非加粗 段前: 7.8 磅 段后: 0 磅 行距: 固定值 20 磅"/>
    <w:basedOn w:val="1032"/>
    <w:uiPriority w:val="99"/>
    <w:qFormat/>
    <w:pPr>
      <w:spacing w:before="0" w:after="0" w:line="400" w:lineRule="exact"/>
    </w:pPr>
    <w:rPr>
      <w:rFonts w:cs="宋体"/>
      <w:b w:val="0"/>
      <w:sz w:val="24"/>
    </w:rPr>
  </w:style>
  <w:style w:type="paragraph" w:styleId="1124" w:customStyle="1">
    <w:name w:val="TOC 标题1"/>
    <w:basedOn w:val="1030"/>
    <w:next w:val="1029"/>
    <w:uiPriority w:val="39"/>
    <w:unhideWhenUsed/>
    <w:qFormat/>
    <w:pPr>
      <w:jc w:val="left"/>
      <w:spacing w:before="480" w:after="0" w:line="276" w:lineRule="auto"/>
      <w:widowControl/>
      <w:outlineLvl w:val="9"/>
    </w:pPr>
    <w:rPr>
      <w:rFonts w:ascii="Cambria" w:hAnsi="Cambria"/>
      <w:bCs/>
      <w:color w:val="365f91"/>
      <w:sz w:val="28"/>
      <w:szCs w:val="28"/>
    </w:rPr>
  </w:style>
  <w:style w:type="paragraph" w:styleId="112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126" w:customStyle="1">
    <w:name w:val="Normal_4"/>
    <w:basedOn w:val="1125"/>
    <w:uiPriority w:val="0"/>
    <w:qFormat/>
    <w:rPr>
      <w:rFonts w:eastAsia="Times New Roman"/>
      <w:sz w:val="24"/>
      <w:szCs w:val="24"/>
    </w:rPr>
  </w:style>
  <w:style w:type="paragraph" w:styleId="1127" w:customStyle="1">
    <w:name w:val="Normal_2_0"/>
    <w:uiPriority w:val="0"/>
    <w:qFormat/>
    <w:rPr>
      <w:rFonts w:ascii="Tahoma" w:hAnsi="Tahoma" w:eastAsia="微软雅黑" w:cs="Times New Roman"/>
      <w:lang w:val="en-US" w:eastAsia="zh-CN" w:bidi="ar-SA"/>
    </w:rPr>
  </w:style>
  <w:style w:type="paragraph" w:styleId="1128" w:customStyle="1">
    <w:name w:val="正文文本缩进 21"/>
    <w:basedOn w:val="1100"/>
    <w:uiPriority w:val="0"/>
    <w:qFormat/>
    <w:pPr>
      <w:ind w:left="420"/>
      <w:spacing w:after="120" w:line="480" w:lineRule="auto"/>
    </w:pPr>
    <w:rPr>
      <w:rFonts w:eastAsia="Times New Roman"/>
      <w:szCs w:val="24"/>
    </w:rPr>
  </w:style>
  <w:style w:type="paragraph" w:styleId="1129" w:customStyle="1">
    <w:name w:val="纯文本1"/>
    <w:basedOn w:val="1100"/>
    <w:uiPriority w:val="0"/>
    <w:qFormat/>
    <w:rPr>
      <w:rFonts w:ascii="宋体" w:hAnsi="Courier New" w:eastAsia="Times New Roman" w:cs="Courier New"/>
      <w:szCs w:val="21"/>
    </w:rPr>
  </w:style>
  <w:style w:type="paragraph" w:styleId="1130" w:customStyle="1">
    <w:name w:val="WPSOffice手动目录 2"/>
    <w:uiPriority w:val="0"/>
    <w:qFormat/>
    <w:pPr>
      <w:ind w:left="200"/>
    </w:pPr>
    <w:rPr>
      <w:rFonts w:ascii="Times New Roman" w:hAnsi="Times New Roman" w:eastAsia="宋体" w:cs="Times New Roman"/>
      <w:lang w:val="en-US" w:eastAsia="zh-CN" w:bidi="ar-SA"/>
    </w:rPr>
  </w:style>
  <w:style w:type="paragraph" w:styleId="1131" w:customStyle="1">
    <w:name w:val="正文_0"/>
    <w:uiPriority w:val="99"/>
    <w:qFormat/>
    <w:pPr>
      <w:jc w:val="both"/>
      <w:widowControl w:val="off"/>
    </w:pPr>
    <w:rPr>
      <w:rFonts w:ascii="Calibri" w:hAnsi="Calibri" w:eastAsia="宋体" w:cs="Times New Roman"/>
      <w:sz w:val="21"/>
      <w:szCs w:val="24"/>
      <w:lang w:val="en-US" w:eastAsia="zh-CN" w:bidi="ar-SA"/>
    </w:rPr>
  </w:style>
  <w:style w:type="paragraph" w:styleId="1132" w:customStyle="1">
    <w:name w:val="Normal_1"/>
    <w:uiPriority w:val="99"/>
    <w:qFormat/>
    <w:pPr>
      <w:jc w:val="both"/>
      <w:widowControl w:val="off"/>
    </w:pPr>
    <w:rPr>
      <w:rFonts w:ascii="Calibri" w:hAnsi="Calibri" w:eastAsia="宋体" w:cs="Times New Roman"/>
      <w:lang w:val="en-US" w:eastAsia="zh-CN" w:bidi="ar-SA"/>
    </w:rPr>
  </w:style>
  <w:style w:type="paragraph" w:styleId="1133" w:customStyle="1">
    <w:name w:val="WPSOffice手动目录 1"/>
    <w:uiPriority w:val="0"/>
    <w:qFormat/>
    <w:rPr>
      <w:rFonts w:ascii="Times New Roman" w:hAnsi="Times New Roman" w:eastAsia="宋体" w:cs="Times New Roman"/>
      <w:lang w:val="en-US" w:eastAsia="zh-CN" w:bidi="ar-SA"/>
    </w:rPr>
  </w:style>
  <w:style w:type="paragraph" w:styleId="1134"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35" w:customStyle="1">
    <w:name w:val="Body Text Indent1"/>
    <w:basedOn w:val="1029"/>
    <w:uiPriority w:val="0"/>
    <w:qFormat/>
    <w:pPr>
      <w:ind w:left="420"/>
      <w:spacing w:after="120"/>
    </w:pPr>
  </w:style>
  <w:style w:type="paragraph" w:styleId="1136" w:customStyle="1">
    <w:name w:val="列出段落2"/>
    <w:basedOn w:val="1029"/>
    <w:uiPriority w:val="34"/>
    <w:qFormat/>
    <w:pPr>
      <w:ind w:firstLine="420"/>
    </w:pPr>
    <w:rPr>
      <w:rFonts w:ascii="Calibri" w:hAnsi="Calibri"/>
      <w:szCs w:val="22"/>
    </w:rPr>
  </w:style>
  <w:style w:type="paragraph" w:styleId="1137" w:customStyle="1">
    <w:name w:val="pa-15"/>
    <w:basedOn w:val="1100"/>
    <w:uiPriority w:val="0"/>
    <w:qFormat/>
    <w:pPr>
      <w:jc w:val="left"/>
      <w:spacing w:before="100" w:beforeAutospacing="1" w:after="100" w:afterAutospacing="1"/>
      <w:widowControl/>
    </w:pPr>
    <w:rPr>
      <w:rFonts w:ascii="宋体" w:hAnsi="宋体" w:eastAsia="Times New Roman" w:cs="宋体"/>
      <w:sz w:val="24"/>
      <w:szCs w:val="24"/>
    </w:rPr>
  </w:style>
  <w:style w:type="paragraph" w:styleId="1138" w:customStyle="1">
    <w:name w:val="Normal_0"/>
    <w:uiPriority w:val="99"/>
    <w:qFormat/>
    <w:pPr>
      <w:jc w:val="both"/>
      <w:widowControl w:val="off"/>
    </w:pPr>
    <w:rPr>
      <w:rFonts w:ascii="Calibri" w:hAnsi="Calibri" w:eastAsia="宋体" w:cs="Times New Roman"/>
      <w:lang w:val="en-US" w:eastAsia="zh-CN" w:bidi="ar-SA"/>
    </w:rPr>
  </w:style>
  <w:style w:type="paragraph" w:styleId="1139" w:customStyle="1">
    <w:name w:val="Table Paragraph"/>
    <w:basedOn w:val="1029"/>
    <w:uiPriority w:val="1"/>
    <w:qFormat/>
    <w:rPr>
      <w:rFonts w:ascii="宋体" w:hAnsi="宋体" w:cs="宋体"/>
      <w:szCs w:val="22"/>
      <w:lang w:val="zh-CN" w:bidi="zh-CN"/>
    </w:rPr>
  </w:style>
  <w:style w:type="paragraph" w:styleId="114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Normal_0_0"/>
    <w:uiPriority w:val="99"/>
    <w:qFormat/>
    <w:pPr>
      <w:jc w:val="both"/>
      <w:widowControl w:val="off"/>
    </w:pPr>
    <w:rPr>
      <w:rFonts w:ascii="Calibri" w:hAnsi="Calibri" w:eastAsia="宋体" w:cs="Times New Roman"/>
      <w:lang w:val="en-US" w:eastAsia="zh-CN" w:bidi="ar-SA"/>
    </w:rPr>
  </w:style>
  <w:style w:type="paragraph" w:styleId="1142" w:customStyle="1">
    <w:name w:val="正文_0_0"/>
    <w:uiPriority w:val="99"/>
    <w:qFormat/>
    <w:pPr>
      <w:jc w:val="both"/>
      <w:widowControl w:val="off"/>
    </w:pPr>
    <w:rPr>
      <w:rFonts w:ascii="Calibri" w:hAnsi="Calibri" w:eastAsia="宋体" w:cs="Times New Roman"/>
      <w:sz w:val="21"/>
      <w:szCs w:val="24"/>
      <w:lang w:val="en-US" w:eastAsia="zh-CN" w:bidi="ar-SA"/>
    </w:rPr>
  </w:style>
  <w:style w:type="paragraph" w:styleId="1143" w:customStyle="1">
    <w:name w:val="pa-16"/>
    <w:basedOn w:val="1100"/>
    <w:uiPriority w:val="0"/>
    <w:qFormat/>
    <w:pPr>
      <w:jc w:val="left"/>
      <w:spacing w:before="100" w:beforeAutospacing="1" w:after="100" w:afterAutospacing="1"/>
      <w:widowControl/>
    </w:pPr>
    <w:rPr>
      <w:rFonts w:ascii="宋体" w:hAnsi="宋体" w:eastAsia="Times New Roman" w:cs="宋体"/>
      <w:sz w:val="24"/>
      <w:szCs w:val="24"/>
    </w:rPr>
  </w:style>
  <w:style w:type="paragraph" w:styleId="1144" w:customStyle="1">
    <w:name w:val="正文_3"/>
    <w:uiPriority w:val="99"/>
    <w:qFormat/>
    <w:pPr>
      <w:jc w:val="both"/>
      <w:widowControl w:val="off"/>
    </w:pPr>
    <w:rPr>
      <w:rFonts w:ascii="Calibri" w:hAnsi="Calibri" w:eastAsia="宋体" w:cs="Times New Roman"/>
      <w:lang w:val="en-US" w:eastAsia="zh-CN" w:bidi="ar-SA"/>
    </w:rPr>
  </w:style>
  <w:style w:type="paragraph" w:styleId="1145" w:customStyle="1">
    <w:name w:val="正文文本缩进 22"/>
    <w:basedOn w:val="1100"/>
    <w:uiPriority w:val="0"/>
    <w:qFormat/>
    <w:pPr>
      <w:ind w:left="420"/>
      <w:spacing w:after="120" w:line="480" w:lineRule="auto"/>
    </w:pPr>
    <w:rPr>
      <w:rFonts w:ascii="Calibri" w:hAnsi="Calibri"/>
      <w:szCs w:val="24"/>
    </w:rPr>
  </w:style>
  <w:style w:type="paragraph" w:styleId="1146"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147" w:customStyle="1">
    <w:name w:val="列出段落21"/>
    <w:basedOn w:val="1103"/>
    <w:uiPriority w:val="34"/>
    <w:qFormat/>
    <w:pPr>
      <w:ind w:firstLine="420"/>
    </w:pPr>
  </w:style>
  <w:style w:type="paragraph" w:styleId="1148" w:customStyle="1">
    <w:name w:val="正文文本缩进1"/>
    <w:basedOn w:val="1029"/>
    <w:uiPriority w:val="0"/>
    <w:qFormat/>
    <w:pPr>
      <w:ind w:left="420"/>
      <w:spacing w:after="120"/>
    </w:pPr>
  </w:style>
  <w:style w:type="paragraph" w:styleId="1149" w:customStyle="1">
    <w:name w:val="纯文本2"/>
    <w:basedOn w:val="1029"/>
    <w:uiPriority w:val="0"/>
    <w:qFormat/>
    <w:pPr>
      <w:tabs>
        <w:tab w:val="right" w:pos="8820" w:leader="dot"/>
      </w:tabs>
    </w:pPr>
    <w:rPr>
      <w:rFonts w:ascii="宋体" w:hAnsi="宋体"/>
      <w:color w:val="000000"/>
    </w:rPr>
  </w:style>
  <w:style w:type="paragraph" w:styleId="1150"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正文3"/>
    <w:uiPriority w:val="99"/>
    <w:qFormat/>
    <w:pPr>
      <w:jc w:val="both"/>
      <w:widowControl w:val="off"/>
    </w:pPr>
    <w:rPr>
      <w:rFonts w:ascii="Calibri" w:hAnsi="Calibri" w:eastAsia="宋体" w:cs="Times New Roman"/>
      <w:lang w:val="en-US" w:eastAsia="zh-CN" w:bidi="ar-SA"/>
    </w:rPr>
  </w:style>
  <w:style w:type="paragraph" w:styleId="1152" w:customStyle="1">
    <w:name w:val="样式 标题 3 + (中文) 黑体 小四 非加粗 段前: 7.8 磅 段后: 0 磅 行距: 固定值 20 磅_0"/>
    <w:basedOn w:val="1112"/>
    <w:uiPriority w:val="0"/>
    <w:qFormat/>
    <w:pPr>
      <w:spacing w:before="0" w:after="0" w:line="400" w:lineRule="exact"/>
    </w:pPr>
    <w:rPr>
      <w:rFonts w:eastAsia="黑体" w:cs="宋体"/>
      <w:b w:val="0"/>
      <w:bCs w:val="0"/>
      <w:sz w:val="24"/>
      <w:szCs w:val="20"/>
    </w:rPr>
  </w:style>
  <w:style w:type="paragraph" w:styleId="1153" w:customStyle="1">
    <w:name w:val="contentarticle"/>
    <w:basedOn w:val="1029"/>
    <w:uiPriority w:val="99"/>
    <w:qFormat/>
    <w:pPr>
      <w:jc w:val="left"/>
      <w:spacing w:before="100" w:beforeAutospacing="1" w:after="100" w:afterAutospacing="1"/>
      <w:widowControl/>
    </w:pPr>
    <w:rPr>
      <w:rFonts w:ascii="宋体" w:hAnsi="宋体" w:cs="宋体"/>
      <w:sz w:val="24"/>
      <w:szCs w:val="22"/>
    </w:rPr>
  </w:style>
  <w:style w:type="paragraph" w:styleId="1154" w:customStyle="1">
    <w:name w:val="正文_2"/>
    <w:uiPriority w:val="99"/>
    <w:qFormat/>
    <w:pPr>
      <w:jc w:val="both"/>
      <w:widowControl w:val="off"/>
    </w:pPr>
    <w:rPr>
      <w:rFonts w:ascii="Calibri" w:hAnsi="Calibri" w:eastAsia="宋体" w:cs="Times New Roman"/>
      <w:sz w:val="21"/>
      <w:szCs w:val="22"/>
      <w:lang w:val="en-US" w:eastAsia="zh-CN" w:bidi="ar-SA"/>
    </w:rPr>
  </w:style>
  <w:style w:type="paragraph" w:styleId="1155" w:customStyle="1">
    <w:name w:val="pa-13"/>
    <w:basedOn w:val="1100"/>
    <w:uiPriority w:val="0"/>
    <w:qFormat/>
    <w:pPr>
      <w:jc w:val="left"/>
      <w:spacing w:before="100" w:beforeAutospacing="1" w:after="100" w:afterAutospacing="1"/>
      <w:widowControl/>
    </w:pPr>
    <w:rPr>
      <w:rFonts w:ascii="宋体" w:hAnsi="宋体" w:eastAsia="Times New Roman" w:cs="宋体"/>
      <w:sz w:val="24"/>
      <w:szCs w:val="24"/>
    </w:rPr>
  </w:style>
  <w:style w:type="paragraph" w:styleId="1156" w:customStyle="1">
    <w:name w:val="正文_1_1_0"/>
    <w:uiPriority w:val="0"/>
    <w:qFormat/>
    <w:pPr>
      <w:jc w:val="both"/>
      <w:widowControl w:val="off"/>
    </w:pPr>
    <w:rPr>
      <w:rFonts w:ascii="Calibri" w:hAnsi="Calibri" w:eastAsia="宋体" w:cs="Times New Roman"/>
      <w:lang w:val="en-US" w:eastAsia="zh-CN" w:bidi="ar-SA"/>
    </w:rPr>
  </w:style>
  <w:style w:type="paragraph" w:styleId="1157" w:customStyle="1">
    <w:name w:val="pa-14"/>
    <w:basedOn w:val="1100"/>
    <w:uiPriority w:val="0"/>
    <w:qFormat/>
    <w:pPr>
      <w:jc w:val="left"/>
      <w:spacing w:before="100" w:beforeAutospacing="1" w:after="100" w:afterAutospacing="1"/>
      <w:widowControl/>
    </w:pPr>
    <w:rPr>
      <w:rFonts w:ascii="宋体" w:hAnsi="宋体" w:eastAsia="Times New Roman" w:cs="宋体"/>
      <w:sz w:val="24"/>
      <w:szCs w:val="24"/>
    </w:rPr>
  </w:style>
  <w:style w:type="paragraph" w:styleId="1158"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59" w:customStyle="1">
    <w:name w:val="t_black_12_b"/>
    <w:basedOn w:val="1029"/>
    <w:uiPriority w:val="99"/>
    <w:qFormat/>
    <w:pPr>
      <w:jc w:val="left"/>
      <w:widowControl/>
    </w:pPr>
    <w:rPr>
      <w:rFonts w:ascii="宋体" w:hAnsi="宋体" w:cs="宋体"/>
      <w:b/>
      <w:bCs/>
      <w:color w:val="212121"/>
      <w:sz w:val="9"/>
      <w:szCs w:val="9"/>
    </w:rPr>
  </w:style>
  <w:style w:type="paragraph" w:styleId="1160" w:customStyle="1">
    <w:name w:val="正文2"/>
    <w:uiPriority w:val="0"/>
    <w:qFormat/>
    <w:pPr>
      <w:jc w:val="both"/>
      <w:widowControl w:val="off"/>
    </w:pPr>
    <w:rPr>
      <w:rFonts w:ascii="Calibri" w:hAnsi="Calibri" w:eastAsia="宋体" w:cs="Times New Roman"/>
      <w:lang w:val="en-US" w:eastAsia="zh-CN" w:bidi="ar-SA"/>
    </w:rPr>
  </w:style>
  <w:style w:type="paragraph" w:styleId="1161" w:customStyle="1">
    <w:name w:val="首行缩进"/>
    <w:basedOn w:val="1029"/>
    <w:uiPriority w:val="0"/>
    <w:qFormat/>
    <w:pPr>
      <w:ind w:firstLine="480"/>
    </w:pPr>
    <w:rPr>
      <w:szCs w:val="24"/>
    </w:rPr>
  </w:style>
  <w:style w:type="paragraph" w:styleId="1162" w:customStyle="1">
    <w:name w:val="普通正文"/>
    <w:basedOn w:val="1029"/>
    <w:uiPriority w:val="0"/>
    <w:qFormat/>
    <w:pPr>
      <w:ind w:firstLine="480"/>
      <w:jc w:val="left"/>
      <w:spacing w:before="120" w:after="120" w:line="360" w:lineRule="auto"/>
    </w:pPr>
    <w:rPr>
      <w:rFonts w:ascii="Arial" w:hAnsi="Arial"/>
      <w:sz w:val="24"/>
      <w:szCs w:val="24"/>
    </w:rPr>
  </w:style>
  <w:style w:type="character" w:styleId="1163" w:customStyle="1">
    <w:name w:val="纯文本 Char1"/>
    <w:uiPriority w:val="0"/>
    <w:qFormat/>
    <w:rPr>
      <w:rFonts w:ascii="宋体" w:hAnsi="Courier New" w:cs="宋体"/>
      <w:sz w:val="24"/>
      <w:szCs w:val="22"/>
      <w:lang w:val="zh-CN" w:bidi="zh-CN"/>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王春燕</cp:lastModifiedBy>
  <cp:revision>205</cp:revision>
  <dcterms:created xsi:type="dcterms:W3CDTF">2023-12-28T06:05:00Z</dcterms:created>
  <dcterms:modified xsi:type="dcterms:W3CDTF">2025-12-09T00:18:28Z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CB3C92EEDCDE413AA9799BB2592FD9DA</vt:lpwstr>
  </property>
  <property fmtid="{D5CDD505-2E9C-101B-9397-08002B2CF9AE}" pid="4" name="KSOTemplateDocerSaveRecord">
    <vt:lpwstr>eyJoZGlkIjoiODA3NjFmOTYxMzRjZGRhYmY0ODAwNDhmOGI2ZTcxYzUiLCJ1c2VySWQiOiI0MDg4NzQ0NzcifQ==</vt:lpwstr>
  </property>
</Properties>
</file>